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F2CD5" w14:textId="77777777" w:rsidR="005316C4" w:rsidRDefault="005316C4" w:rsidP="005316C4">
      <w:pPr>
        <w:spacing w:line="276" w:lineRule="auto"/>
        <w:rPr>
          <w:rFonts w:asciiTheme="majorHAnsi" w:hAnsiTheme="majorHAnsi"/>
          <w:b/>
          <w:sz w:val="56"/>
          <w:szCs w:val="56"/>
        </w:rPr>
      </w:pPr>
      <w:bookmarkStart w:id="0" w:name="_GoBack"/>
      <w:bookmarkEnd w:id="0"/>
    </w:p>
    <w:p w14:paraId="3C9C3A34" w14:textId="77777777" w:rsidR="005073B3" w:rsidRDefault="005073B3" w:rsidP="005316C4">
      <w:pPr>
        <w:spacing w:line="276" w:lineRule="auto"/>
        <w:rPr>
          <w:rFonts w:asciiTheme="majorHAnsi" w:hAnsiTheme="majorHAnsi"/>
          <w:b/>
          <w:sz w:val="56"/>
          <w:szCs w:val="56"/>
        </w:rPr>
      </w:pPr>
      <w:r w:rsidRPr="00856F5E">
        <w:rPr>
          <w:rFonts w:asciiTheme="majorHAnsi" w:hAnsiTheme="majorHAnsi"/>
          <w:b/>
          <w:sz w:val="56"/>
          <w:szCs w:val="56"/>
        </w:rPr>
        <w:t>Norwegian Support to the Strengthening of Capacity to the Energy Sector of Mozambique</w:t>
      </w:r>
    </w:p>
    <w:p w14:paraId="0CA3E9E9" w14:textId="77777777" w:rsidR="009A25ED" w:rsidRDefault="009A25ED" w:rsidP="005316C4">
      <w:pPr>
        <w:spacing w:line="276" w:lineRule="auto"/>
        <w:rPr>
          <w:rFonts w:asciiTheme="majorHAnsi" w:hAnsiTheme="majorHAnsi"/>
          <w:b/>
          <w:sz w:val="56"/>
          <w:szCs w:val="56"/>
        </w:rPr>
      </w:pPr>
    </w:p>
    <w:p w14:paraId="5071AE7D" w14:textId="77777777" w:rsidR="005073B3" w:rsidRPr="00856F5E" w:rsidRDefault="005073B3" w:rsidP="005073B3">
      <w:pPr>
        <w:jc w:val="center"/>
        <w:rPr>
          <w:rFonts w:asciiTheme="majorHAnsi" w:hAnsiTheme="majorHAnsi"/>
        </w:rPr>
      </w:pPr>
    </w:p>
    <w:p w14:paraId="53D21CD1" w14:textId="77777777" w:rsidR="00571D32" w:rsidRPr="00856F5E" w:rsidRDefault="00571D32" w:rsidP="005316C4">
      <w:pPr>
        <w:rPr>
          <w:rFonts w:asciiTheme="majorHAnsi" w:hAnsiTheme="majorHAnsi"/>
        </w:rPr>
      </w:pPr>
    </w:p>
    <w:p w14:paraId="312518FB" w14:textId="77777777" w:rsidR="005316C4" w:rsidRPr="00856F5E" w:rsidRDefault="005316C4" w:rsidP="005316C4">
      <w:pPr>
        <w:rPr>
          <w:rFonts w:asciiTheme="majorHAnsi" w:hAnsiTheme="majorHAnsi"/>
        </w:rPr>
      </w:pPr>
    </w:p>
    <w:p w14:paraId="39F23413" w14:textId="77777777" w:rsidR="00571D32" w:rsidRPr="00856F5E" w:rsidRDefault="00571D32" w:rsidP="00571D32">
      <w:pPr>
        <w:rPr>
          <w:rFonts w:asciiTheme="majorHAnsi" w:hAnsiTheme="majorHAnsi"/>
          <w:sz w:val="40"/>
          <w:szCs w:val="40"/>
        </w:rPr>
      </w:pPr>
      <w:r w:rsidRPr="00856F5E">
        <w:rPr>
          <w:rFonts w:asciiTheme="majorHAnsi" w:hAnsiTheme="majorHAnsi"/>
          <w:sz w:val="40"/>
          <w:szCs w:val="40"/>
        </w:rPr>
        <w:t>A case study in the evaluation of Norwegian support to capacity development</w:t>
      </w:r>
    </w:p>
    <w:p w14:paraId="1051E107" w14:textId="77777777" w:rsidR="00015E9D" w:rsidRDefault="00015E9D" w:rsidP="00571D32">
      <w:pPr>
        <w:rPr>
          <w:rFonts w:asciiTheme="majorHAnsi" w:hAnsiTheme="majorHAnsi"/>
          <w:sz w:val="40"/>
          <w:szCs w:val="40"/>
        </w:rPr>
      </w:pPr>
    </w:p>
    <w:p w14:paraId="3032820A" w14:textId="77777777" w:rsidR="00015E9D" w:rsidRDefault="00015E9D" w:rsidP="00571D32">
      <w:pPr>
        <w:rPr>
          <w:rFonts w:asciiTheme="majorHAnsi" w:hAnsiTheme="majorHAnsi"/>
          <w:sz w:val="40"/>
          <w:szCs w:val="40"/>
        </w:rPr>
      </w:pPr>
    </w:p>
    <w:p w14:paraId="1BC493F9" w14:textId="77777777" w:rsidR="00571D32" w:rsidRPr="00856F5E" w:rsidRDefault="00571D32" w:rsidP="00571D32">
      <w:pPr>
        <w:rPr>
          <w:rFonts w:asciiTheme="majorHAnsi" w:hAnsiTheme="majorHAnsi"/>
          <w:sz w:val="40"/>
          <w:szCs w:val="40"/>
        </w:rPr>
      </w:pPr>
      <w:r w:rsidRPr="00856F5E">
        <w:rPr>
          <w:rFonts w:asciiTheme="majorHAnsi" w:hAnsiTheme="majorHAnsi"/>
          <w:sz w:val="40"/>
          <w:szCs w:val="40"/>
        </w:rPr>
        <w:t>Final</w:t>
      </w:r>
    </w:p>
    <w:p w14:paraId="5F6D6D7B" w14:textId="77777777" w:rsidR="00571D32" w:rsidRPr="00856F5E" w:rsidRDefault="00571D32" w:rsidP="00571D32">
      <w:pPr>
        <w:rPr>
          <w:rFonts w:asciiTheme="majorHAnsi" w:hAnsiTheme="majorHAnsi"/>
          <w:sz w:val="40"/>
          <w:szCs w:val="40"/>
        </w:rPr>
      </w:pPr>
    </w:p>
    <w:p w14:paraId="6A00374F" w14:textId="77777777" w:rsidR="005316C4" w:rsidRPr="00856F5E" w:rsidRDefault="005316C4" w:rsidP="00571D32">
      <w:pPr>
        <w:rPr>
          <w:rFonts w:asciiTheme="majorHAnsi" w:hAnsiTheme="majorHAnsi"/>
          <w:sz w:val="40"/>
          <w:szCs w:val="40"/>
        </w:rPr>
      </w:pPr>
    </w:p>
    <w:p w14:paraId="2556B5F5" w14:textId="77777777" w:rsidR="005316C4" w:rsidRPr="00856F5E" w:rsidRDefault="005316C4" w:rsidP="00571D32">
      <w:pPr>
        <w:rPr>
          <w:rFonts w:asciiTheme="majorHAnsi" w:hAnsiTheme="majorHAnsi"/>
          <w:sz w:val="40"/>
          <w:szCs w:val="40"/>
        </w:rPr>
      </w:pPr>
    </w:p>
    <w:p w14:paraId="040DE01A" w14:textId="77777777" w:rsidR="00571D32" w:rsidRPr="00856F5E" w:rsidRDefault="00571D32" w:rsidP="00571D32">
      <w:pPr>
        <w:rPr>
          <w:rFonts w:asciiTheme="majorHAnsi" w:hAnsiTheme="majorHAnsi"/>
          <w:sz w:val="40"/>
          <w:szCs w:val="40"/>
        </w:rPr>
      </w:pPr>
      <w:r w:rsidRPr="00856F5E">
        <w:rPr>
          <w:rFonts w:asciiTheme="majorHAnsi" w:hAnsiTheme="majorHAnsi"/>
          <w:sz w:val="40"/>
          <w:szCs w:val="40"/>
        </w:rPr>
        <w:t>Sept 2015</w:t>
      </w:r>
    </w:p>
    <w:p w14:paraId="235B05D0" w14:textId="77777777" w:rsidR="00571D32" w:rsidRPr="00856F5E" w:rsidRDefault="00571D32" w:rsidP="00571D32">
      <w:pPr>
        <w:rPr>
          <w:rFonts w:asciiTheme="majorHAnsi" w:hAnsiTheme="majorHAnsi"/>
          <w:sz w:val="40"/>
          <w:szCs w:val="40"/>
        </w:rPr>
      </w:pPr>
    </w:p>
    <w:p w14:paraId="2D6B5F5E" w14:textId="0A6072E9" w:rsidR="00571D32" w:rsidRPr="00856F5E" w:rsidRDefault="005316C4" w:rsidP="00571D32">
      <w:pPr>
        <w:rPr>
          <w:rFonts w:asciiTheme="majorHAnsi" w:hAnsiTheme="majorHAnsi"/>
          <w:color w:val="000000" w:themeColor="text1"/>
        </w:rPr>
      </w:pPr>
      <w:r w:rsidRPr="00856F5E">
        <w:rPr>
          <w:rFonts w:asciiTheme="majorHAnsi" w:hAnsiTheme="majorHAnsi"/>
          <w:sz w:val="40"/>
          <w:szCs w:val="40"/>
        </w:rPr>
        <w:t xml:space="preserve">Steven Peterson </w:t>
      </w:r>
    </w:p>
    <w:p w14:paraId="343FC3D5" w14:textId="77777777" w:rsidR="003F5DE4" w:rsidRPr="00856F5E" w:rsidRDefault="003F5DE4" w:rsidP="005073B3">
      <w:pPr>
        <w:jc w:val="center"/>
        <w:rPr>
          <w:rFonts w:asciiTheme="majorHAnsi" w:hAnsiTheme="majorHAnsi"/>
        </w:rPr>
      </w:pPr>
    </w:p>
    <w:p w14:paraId="0D4894BB" w14:textId="31B79D07" w:rsidR="001C70FD" w:rsidRPr="00856F5E" w:rsidRDefault="003F5DE4" w:rsidP="00D35713">
      <w:pPr>
        <w:jc w:val="center"/>
        <w:rPr>
          <w:rFonts w:asciiTheme="majorHAnsi" w:hAnsiTheme="majorHAnsi"/>
          <w:b/>
        </w:rPr>
      </w:pPr>
      <w:r w:rsidRPr="00856F5E">
        <w:rPr>
          <w:rFonts w:asciiTheme="majorHAnsi" w:hAnsiTheme="majorHAnsi"/>
        </w:rPr>
        <w:br w:type="page"/>
      </w:r>
    </w:p>
    <w:p w14:paraId="347E6EF3" w14:textId="77777777" w:rsidR="00D35713" w:rsidRPr="00856F5E" w:rsidRDefault="00D35713" w:rsidP="00D35713">
      <w:pPr>
        <w:jc w:val="center"/>
        <w:rPr>
          <w:rFonts w:asciiTheme="majorHAnsi" w:hAnsiTheme="majorHAnsi"/>
          <w:b/>
        </w:rPr>
      </w:pPr>
    </w:p>
    <w:p w14:paraId="25894424" w14:textId="77777777" w:rsidR="001C70FD" w:rsidRPr="00856F5E" w:rsidRDefault="001C70FD" w:rsidP="004F3C14">
      <w:pPr>
        <w:pStyle w:val="ListParagraph"/>
        <w:ind w:left="0"/>
        <w:rPr>
          <w:rFonts w:asciiTheme="majorHAnsi" w:hAnsiTheme="majorHAnsi"/>
          <w:b/>
        </w:rPr>
      </w:pPr>
    </w:p>
    <w:sdt>
      <w:sdtPr>
        <w:rPr>
          <w:rFonts w:eastAsiaTheme="minorHAnsi" w:cstheme="minorBidi"/>
          <w:caps w:val="0"/>
          <w:color w:val="auto"/>
          <w:sz w:val="24"/>
          <w:szCs w:val="24"/>
        </w:rPr>
        <w:id w:val="256415111"/>
        <w:docPartObj>
          <w:docPartGallery w:val="Table of Contents"/>
          <w:docPartUnique/>
        </w:docPartObj>
      </w:sdtPr>
      <w:sdtEndPr>
        <w:rPr>
          <w:rFonts w:asciiTheme="majorHAnsi" w:hAnsiTheme="majorHAnsi"/>
          <w:bCs/>
          <w:noProof/>
        </w:rPr>
      </w:sdtEndPr>
      <w:sdtContent>
        <w:p w14:paraId="352D3163" w14:textId="097D80A2" w:rsidR="00856F5E" w:rsidRPr="00856F5E" w:rsidRDefault="00856F5E" w:rsidP="00F10B1D">
          <w:pPr>
            <w:pStyle w:val="TOCHeading"/>
            <w:spacing w:before="0" w:after="0"/>
            <w:jc w:val="left"/>
          </w:pPr>
          <w:r w:rsidRPr="009A100F">
            <w:rPr>
              <w:rStyle w:val="Heading1Char"/>
            </w:rPr>
            <w:t xml:space="preserve">Table of </w:t>
          </w:r>
          <w:r w:rsidR="000A2D92" w:rsidRPr="009A100F">
            <w:rPr>
              <w:rStyle w:val="Heading1Char"/>
            </w:rPr>
            <w:t>Contents</w:t>
          </w:r>
        </w:p>
        <w:p w14:paraId="2AC22E32" w14:textId="77777777" w:rsidR="009157EE" w:rsidRPr="00EA3498" w:rsidRDefault="000A2D92">
          <w:pPr>
            <w:pStyle w:val="TOC1"/>
            <w:tabs>
              <w:tab w:val="left" w:pos="810"/>
              <w:tab w:val="right" w:leader="dot" w:pos="9690"/>
            </w:tabs>
            <w:rPr>
              <w:rFonts w:asciiTheme="majorHAnsi" w:eastAsiaTheme="minorEastAsia" w:hAnsiTheme="majorHAnsi"/>
              <w:b w:val="0"/>
              <w:caps w:val="0"/>
              <w:noProof/>
              <w:sz w:val="22"/>
              <w:lang w:val="en-GB" w:eastAsia="en-GB"/>
            </w:rPr>
          </w:pPr>
          <w:r w:rsidRPr="00C05EE7">
            <w:rPr>
              <w:rFonts w:asciiTheme="majorHAnsi" w:hAnsiTheme="majorHAnsi"/>
              <w:b w:val="0"/>
              <w:szCs w:val="24"/>
            </w:rPr>
            <w:fldChar w:fldCharType="begin"/>
          </w:r>
          <w:r w:rsidRPr="00C05EE7">
            <w:rPr>
              <w:rFonts w:asciiTheme="majorHAnsi" w:hAnsiTheme="majorHAnsi"/>
              <w:b w:val="0"/>
              <w:szCs w:val="24"/>
            </w:rPr>
            <w:instrText xml:space="preserve"> TOC \o "1-3" \h \z \u </w:instrText>
          </w:r>
          <w:r w:rsidRPr="00C05EE7">
            <w:rPr>
              <w:rFonts w:asciiTheme="majorHAnsi" w:hAnsiTheme="majorHAnsi"/>
              <w:b w:val="0"/>
              <w:szCs w:val="24"/>
            </w:rPr>
            <w:fldChar w:fldCharType="separate"/>
          </w:r>
          <w:hyperlink w:anchor="_Toc433541412" w:history="1">
            <w:r w:rsidR="009157EE" w:rsidRPr="00EA3498">
              <w:rPr>
                <w:rStyle w:val="Hyperlink"/>
                <w:rFonts w:asciiTheme="majorHAnsi" w:hAnsiTheme="majorHAnsi"/>
                <w:b w:val="0"/>
                <w:noProof/>
              </w:rPr>
              <w:t>1.</w:t>
            </w:r>
            <w:r w:rsidR="009157EE" w:rsidRPr="00EA3498">
              <w:rPr>
                <w:rFonts w:asciiTheme="majorHAnsi" w:eastAsiaTheme="minorEastAsia" w:hAnsiTheme="majorHAnsi"/>
                <w:b w:val="0"/>
                <w:caps w:val="0"/>
                <w:noProof/>
                <w:sz w:val="22"/>
                <w:lang w:val="en-GB" w:eastAsia="en-GB"/>
              </w:rPr>
              <w:tab/>
            </w:r>
            <w:r w:rsidR="009157EE" w:rsidRPr="00EA3498">
              <w:rPr>
                <w:rStyle w:val="Hyperlink"/>
                <w:rFonts w:asciiTheme="majorHAnsi" w:hAnsiTheme="majorHAnsi"/>
                <w:b w:val="0"/>
                <w:noProof/>
              </w:rPr>
              <w:t>Introduction</w:t>
            </w:r>
            <w:r w:rsidR="009157EE" w:rsidRPr="00EA3498">
              <w:rPr>
                <w:rFonts w:asciiTheme="majorHAnsi" w:hAnsiTheme="majorHAnsi"/>
                <w:b w:val="0"/>
                <w:noProof/>
                <w:webHidden/>
              </w:rPr>
              <w:tab/>
            </w:r>
            <w:r w:rsidR="009157EE" w:rsidRPr="00EA3498">
              <w:rPr>
                <w:rFonts w:asciiTheme="majorHAnsi" w:hAnsiTheme="majorHAnsi"/>
                <w:b w:val="0"/>
                <w:noProof/>
                <w:webHidden/>
              </w:rPr>
              <w:fldChar w:fldCharType="begin"/>
            </w:r>
            <w:r w:rsidR="009157EE" w:rsidRPr="00EA3498">
              <w:rPr>
                <w:rFonts w:asciiTheme="majorHAnsi" w:hAnsiTheme="majorHAnsi"/>
                <w:b w:val="0"/>
                <w:noProof/>
                <w:webHidden/>
              </w:rPr>
              <w:instrText xml:space="preserve"> PAGEREF _Toc433541412 \h </w:instrText>
            </w:r>
            <w:r w:rsidR="009157EE" w:rsidRPr="00EA3498">
              <w:rPr>
                <w:rFonts w:asciiTheme="majorHAnsi" w:hAnsiTheme="majorHAnsi"/>
                <w:b w:val="0"/>
                <w:noProof/>
                <w:webHidden/>
              </w:rPr>
            </w:r>
            <w:r w:rsidR="009157EE" w:rsidRPr="00EA3498">
              <w:rPr>
                <w:rFonts w:asciiTheme="majorHAnsi" w:hAnsiTheme="majorHAnsi"/>
                <w:b w:val="0"/>
                <w:noProof/>
                <w:webHidden/>
              </w:rPr>
              <w:fldChar w:fldCharType="separate"/>
            </w:r>
            <w:r w:rsidR="009157EE" w:rsidRPr="00EA3498">
              <w:rPr>
                <w:rFonts w:asciiTheme="majorHAnsi" w:hAnsiTheme="majorHAnsi"/>
                <w:b w:val="0"/>
                <w:noProof/>
                <w:webHidden/>
              </w:rPr>
              <w:t>5</w:t>
            </w:r>
            <w:r w:rsidR="009157EE" w:rsidRPr="00EA3498">
              <w:rPr>
                <w:rFonts w:asciiTheme="majorHAnsi" w:hAnsiTheme="majorHAnsi"/>
                <w:b w:val="0"/>
                <w:noProof/>
                <w:webHidden/>
              </w:rPr>
              <w:fldChar w:fldCharType="end"/>
            </w:r>
          </w:hyperlink>
        </w:p>
        <w:p w14:paraId="7672EFA7" w14:textId="77777777" w:rsidR="009157EE" w:rsidRPr="00EA3498" w:rsidRDefault="009157EE">
          <w:pPr>
            <w:pStyle w:val="TOC1"/>
            <w:tabs>
              <w:tab w:val="left" w:pos="810"/>
              <w:tab w:val="right" w:leader="dot" w:pos="9690"/>
            </w:tabs>
            <w:rPr>
              <w:rFonts w:asciiTheme="majorHAnsi" w:eastAsiaTheme="minorEastAsia" w:hAnsiTheme="majorHAnsi"/>
              <w:b w:val="0"/>
              <w:caps w:val="0"/>
              <w:noProof/>
              <w:sz w:val="22"/>
              <w:lang w:val="en-GB" w:eastAsia="en-GB"/>
            </w:rPr>
          </w:pPr>
          <w:hyperlink w:anchor="_Toc433541413" w:history="1">
            <w:r w:rsidRPr="00EA3498">
              <w:rPr>
                <w:rStyle w:val="Hyperlink"/>
                <w:rFonts w:asciiTheme="majorHAnsi" w:hAnsiTheme="majorHAnsi"/>
                <w:b w:val="0"/>
                <w:noProof/>
              </w:rPr>
              <w:t>2.</w:t>
            </w:r>
            <w:r w:rsidRPr="00EA3498">
              <w:rPr>
                <w:rFonts w:asciiTheme="majorHAnsi" w:eastAsiaTheme="minorEastAsia" w:hAnsiTheme="majorHAnsi"/>
                <w:b w:val="0"/>
                <w:caps w:val="0"/>
                <w:noProof/>
                <w:sz w:val="22"/>
                <w:lang w:val="en-GB" w:eastAsia="en-GB"/>
              </w:rPr>
              <w:tab/>
            </w:r>
            <w:r w:rsidRPr="00EA3498">
              <w:rPr>
                <w:rStyle w:val="Hyperlink"/>
                <w:rFonts w:asciiTheme="majorHAnsi" w:hAnsiTheme="majorHAnsi"/>
                <w:b w:val="0"/>
                <w:noProof/>
              </w:rPr>
              <w:t>Limitations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_Toc433541413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5</w:t>
            </w:r>
            <w:r w:rsidRPr="00EA3498">
              <w:rPr>
                <w:rFonts w:asciiTheme="majorHAnsi" w:hAnsiTheme="majorHAnsi"/>
                <w:b w:val="0"/>
                <w:noProof/>
                <w:webHidden/>
              </w:rPr>
              <w:fldChar w:fldCharType="end"/>
            </w:r>
          </w:hyperlink>
        </w:p>
        <w:p w14:paraId="3260E26A" w14:textId="77777777" w:rsidR="009157EE" w:rsidRPr="00EA3498" w:rsidRDefault="009157EE">
          <w:pPr>
            <w:pStyle w:val="TOC1"/>
            <w:tabs>
              <w:tab w:val="left" w:pos="810"/>
              <w:tab w:val="right" w:leader="dot" w:pos="9690"/>
            </w:tabs>
            <w:rPr>
              <w:rFonts w:asciiTheme="majorHAnsi" w:eastAsiaTheme="minorEastAsia" w:hAnsiTheme="majorHAnsi"/>
              <w:b w:val="0"/>
              <w:caps w:val="0"/>
              <w:noProof/>
              <w:sz w:val="22"/>
              <w:lang w:val="en-GB" w:eastAsia="en-GB"/>
            </w:rPr>
          </w:pPr>
          <w:hyperlink w:anchor="_Toc433541414" w:history="1">
            <w:r w:rsidRPr="00EA3498">
              <w:rPr>
                <w:rStyle w:val="Hyperlink"/>
                <w:rFonts w:asciiTheme="majorHAnsi" w:hAnsiTheme="majorHAnsi"/>
                <w:b w:val="0"/>
                <w:noProof/>
              </w:rPr>
              <w:t>3.</w:t>
            </w:r>
            <w:r w:rsidRPr="00EA3498">
              <w:rPr>
                <w:rFonts w:asciiTheme="majorHAnsi" w:eastAsiaTheme="minorEastAsia" w:hAnsiTheme="majorHAnsi"/>
                <w:b w:val="0"/>
                <w:caps w:val="0"/>
                <w:noProof/>
                <w:sz w:val="22"/>
                <w:lang w:val="en-GB" w:eastAsia="en-GB"/>
              </w:rPr>
              <w:tab/>
            </w:r>
            <w:r w:rsidRPr="00EA3498">
              <w:rPr>
                <w:rStyle w:val="Hyperlink"/>
                <w:rFonts w:asciiTheme="majorHAnsi" w:hAnsiTheme="majorHAnsi"/>
                <w:b w:val="0"/>
                <w:noProof/>
              </w:rPr>
              <w:t>Norwegian assistance to the energy sector</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_Toc433541414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5</w:t>
            </w:r>
            <w:r w:rsidRPr="00EA3498">
              <w:rPr>
                <w:rFonts w:asciiTheme="majorHAnsi" w:hAnsiTheme="majorHAnsi"/>
                <w:b w:val="0"/>
                <w:noProof/>
                <w:webHidden/>
              </w:rPr>
              <w:fldChar w:fldCharType="end"/>
            </w:r>
          </w:hyperlink>
        </w:p>
        <w:p w14:paraId="49DAC304"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15" w:history="1">
            <w:r w:rsidRPr="00EA3498">
              <w:rPr>
                <w:rStyle w:val="Hyperlink"/>
                <w:rFonts w:asciiTheme="majorHAnsi" w:hAnsiTheme="majorHAnsi"/>
                <w:b w:val="0"/>
                <w:noProof/>
              </w:rPr>
              <w:t>3.1 Norwegian energy capacity development assistance in summary</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_Toc433541415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5</w:t>
            </w:r>
            <w:r w:rsidRPr="00EA3498">
              <w:rPr>
                <w:rFonts w:asciiTheme="majorHAnsi" w:hAnsiTheme="majorHAnsi"/>
                <w:b w:val="0"/>
                <w:noProof/>
                <w:webHidden/>
              </w:rPr>
              <w:fldChar w:fldCharType="end"/>
            </w:r>
          </w:hyperlink>
        </w:p>
        <w:p w14:paraId="6878475E"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16" w:history="1">
            <w:r w:rsidRPr="00EA3498">
              <w:rPr>
                <w:rStyle w:val="Hyperlink"/>
                <w:rFonts w:asciiTheme="majorHAnsi" w:hAnsiTheme="majorHAnsi"/>
                <w:b w:val="0"/>
                <w:noProof/>
              </w:rPr>
              <w:t>3.2 Overall relevance of the support</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_Toc433541416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7</w:t>
            </w:r>
            <w:r w:rsidRPr="00EA3498">
              <w:rPr>
                <w:rFonts w:asciiTheme="majorHAnsi" w:hAnsiTheme="majorHAnsi"/>
                <w:b w:val="0"/>
                <w:noProof/>
                <w:webHidden/>
              </w:rPr>
              <w:fldChar w:fldCharType="end"/>
            </w:r>
          </w:hyperlink>
        </w:p>
        <w:p w14:paraId="6956D5F6" w14:textId="77777777" w:rsidR="009157EE" w:rsidRPr="00EA3498" w:rsidRDefault="009157EE">
          <w:pPr>
            <w:pStyle w:val="TOC1"/>
            <w:tabs>
              <w:tab w:val="left" w:pos="810"/>
              <w:tab w:val="right" w:leader="dot" w:pos="9690"/>
            </w:tabs>
            <w:rPr>
              <w:rFonts w:asciiTheme="majorHAnsi" w:eastAsiaTheme="minorEastAsia" w:hAnsiTheme="majorHAnsi"/>
              <w:b w:val="0"/>
              <w:caps w:val="0"/>
              <w:noProof/>
              <w:sz w:val="22"/>
              <w:lang w:val="en-GB" w:eastAsia="en-GB"/>
            </w:rPr>
          </w:pPr>
          <w:hyperlink w:anchor="_Toc433541417" w:history="1">
            <w:r w:rsidRPr="00EA3498">
              <w:rPr>
                <w:rStyle w:val="Hyperlink"/>
                <w:rFonts w:asciiTheme="majorHAnsi" w:hAnsiTheme="majorHAnsi"/>
                <w:b w:val="0"/>
                <w:noProof/>
              </w:rPr>
              <w:t>4.</w:t>
            </w:r>
            <w:r w:rsidRPr="00EA3498">
              <w:rPr>
                <w:rFonts w:asciiTheme="majorHAnsi" w:eastAsiaTheme="minorEastAsia" w:hAnsiTheme="majorHAnsi"/>
                <w:b w:val="0"/>
                <w:caps w:val="0"/>
                <w:noProof/>
                <w:sz w:val="22"/>
                <w:lang w:val="en-GB" w:eastAsia="en-GB"/>
              </w:rPr>
              <w:tab/>
            </w:r>
            <w:r w:rsidRPr="00EA3498">
              <w:rPr>
                <w:rStyle w:val="Hyperlink"/>
                <w:rFonts w:asciiTheme="majorHAnsi" w:hAnsiTheme="majorHAnsi"/>
                <w:b w:val="0"/>
                <w:noProof/>
              </w:rPr>
              <w:t>Technical Assistance to EDM in Large Generation and Transmission Projects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_Toc433541417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11</w:t>
            </w:r>
            <w:r w:rsidRPr="00EA3498">
              <w:rPr>
                <w:rFonts w:asciiTheme="majorHAnsi" w:hAnsiTheme="majorHAnsi"/>
                <w:b w:val="0"/>
                <w:noProof/>
                <w:webHidden/>
              </w:rPr>
              <w:fldChar w:fldCharType="end"/>
            </w:r>
          </w:hyperlink>
        </w:p>
        <w:p w14:paraId="435B1F06" w14:textId="77777777" w:rsidR="009157EE" w:rsidRPr="00EA3498" w:rsidRDefault="009157EE">
          <w:pPr>
            <w:pStyle w:val="TOC2"/>
            <w:tabs>
              <w:tab w:val="left" w:pos="810"/>
            </w:tabs>
            <w:rPr>
              <w:rFonts w:asciiTheme="majorHAnsi" w:eastAsiaTheme="minorEastAsia" w:hAnsiTheme="majorHAnsi"/>
              <w:b w:val="0"/>
              <w:smallCaps w:val="0"/>
              <w:noProof/>
              <w:lang w:val="en-GB" w:eastAsia="en-GB"/>
            </w:rPr>
          </w:pPr>
          <w:hyperlink w:anchor="_Toc433541418" w:history="1">
            <w:r w:rsidRPr="00EA3498">
              <w:rPr>
                <w:rStyle w:val="Hyperlink"/>
                <w:rFonts w:asciiTheme="majorHAnsi" w:hAnsiTheme="majorHAnsi"/>
                <w:b w:val="0"/>
                <w:noProof/>
              </w:rPr>
              <w:t>4.1</w:t>
            </w:r>
            <w:r w:rsidRPr="00EA3498">
              <w:rPr>
                <w:rFonts w:asciiTheme="majorHAnsi" w:eastAsiaTheme="minorEastAsia" w:hAnsiTheme="majorHAnsi"/>
                <w:b w:val="0"/>
                <w:smallCaps w:val="0"/>
                <w:noProof/>
                <w:lang w:val="en-GB" w:eastAsia="en-GB"/>
              </w:rPr>
              <w:tab/>
            </w:r>
            <w:r w:rsidRPr="00EA3498">
              <w:rPr>
                <w:rStyle w:val="Hyperlink"/>
                <w:rFonts w:asciiTheme="majorHAnsi" w:hAnsiTheme="majorHAnsi"/>
                <w:b w:val="0"/>
                <w:noProof/>
              </w:rPr>
              <w:t>Introduction</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_Toc433541418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11</w:t>
            </w:r>
            <w:r w:rsidRPr="00EA3498">
              <w:rPr>
                <w:rFonts w:asciiTheme="majorHAnsi" w:hAnsiTheme="majorHAnsi"/>
                <w:b w:val="0"/>
                <w:noProof/>
                <w:webHidden/>
              </w:rPr>
              <w:fldChar w:fldCharType="end"/>
            </w:r>
          </w:hyperlink>
        </w:p>
        <w:p w14:paraId="19C20F29"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19" w:history="1">
            <w:r w:rsidRPr="00EA3498">
              <w:rPr>
                <w:rStyle w:val="Hyperlink"/>
                <w:rFonts w:asciiTheme="majorHAnsi" w:hAnsiTheme="majorHAnsi"/>
                <w:b w:val="0"/>
                <w:noProof/>
              </w:rPr>
              <w:t>4.2 Relevance of the Support</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_Toc433541419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11</w:t>
            </w:r>
            <w:r w:rsidRPr="00EA3498">
              <w:rPr>
                <w:rFonts w:asciiTheme="majorHAnsi" w:hAnsiTheme="majorHAnsi"/>
                <w:b w:val="0"/>
                <w:noProof/>
                <w:webHidden/>
              </w:rPr>
              <w:fldChar w:fldCharType="end"/>
            </w:r>
          </w:hyperlink>
        </w:p>
        <w:p w14:paraId="44CC538A"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0" w:history="1">
            <w:r w:rsidRPr="00EA3498">
              <w:rPr>
                <w:rStyle w:val="Hyperlink"/>
                <w:rFonts w:asciiTheme="majorHAnsi" w:hAnsiTheme="majorHAnsi"/>
                <w:b w:val="0"/>
                <w:noProof/>
              </w:rPr>
              <w:t>4.3 Programme Strategy and Design</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_Toc433541420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12</w:t>
            </w:r>
            <w:r w:rsidRPr="00EA3498">
              <w:rPr>
                <w:rFonts w:asciiTheme="majorHAnsi" w:hAnsiTheme="majorHAnsi"/>
                <w:b w:val="0"/>
                <w:noProof/>
                <w:webHidden/>
              </w:rPr>
              <w:fldChar w:fldCharType="end"/>
            </w:r>
          </w:hyperlink>
        </w:p>
        <w:p w14:paraId="6DAD9F16"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1" w:history="1">
            <w:r w:rsidRPr="00EA3498">
              <w:rPr>
                <w:rStyle w:val="Hyperlink"/>
                <w:rFonts w:asciiTheme="majorHAnsi" w:hAnsiTheme="majorHAnsi"/>
                <w:b w:val="0"/>
                <w:noProof/>
              </w:rPr>
              <w:t>4.4 Implementation and Management</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_Toc433541421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14</w:t>
            </w:r>
            <w:r w:rsidRPr="00EA3498">
              <w:rPr>
                <w:rFonts w:asciiTheme="majorHAnsi" w:hAnsiTheme="majorHAnsi"/>
                <w:b w:val="0"/>
                <w:noProof/>
                <w:webHidden/>
              </w:rPr>
              <w:fldChar w:fldCharType="end"/>
            </w:r>
          </w:hyperlink>
        </w:p>
        <w:p w14:paraId="38BCF38C"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2" w:history="1">
            <w:r w:rsidRPr="00EA3498">
              <w:rPr>
                <w:rStyle w:val="Hyperlink"/>
                <w:rFonts w:asciiTheme="majorHAnsi" w:hAnsiTheme="majorHAnsi"/>
                <w:b w:val="0"/>
                <w:noProof/>
              </w:rPr>
              <w:t>4.5 Results (Outputs and Immediate Outcomes)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_Toc433541422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16</w:t>
            </w:r>
            <w:r w:rsidRPr="00EA3498">
              <w:rPr>
                <w:rFonts w:asciiTheme="majorHAnsi" w:hAnsiTheme="majorHAnsi"/>
                <w:b w:val="0"/>
                <w:noProof/>
                <w:webHidden/>
              </w:rPr>
              <w:fldChar w:fldCharType="end"/>
            </w:r>
          </w:hyperlink>
        </w:p>
        <w:p w14:paraId="43D812B5"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3" w:history="1">
            <w:r w:rsidRPr="00EA3498">
              <w:rPr>
                <w:rStyle w:val="Hyperlink"/>
                <w:rFonts w:asciiTheme="majorHAnsi" w:hAnsiTheme="majorHAnsi"/>
                <w:b w:val="0"/>
                <w:noProof/>
              </w:rPr>
              <w:t>4.6 Institutional Sustainability</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_Toc433541423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17</w:t>
            </w:r>
            <w:r w:rsidRPr="00EA3498">
              <w:rPr>
                <w:rFonts w:asciiTheme="majorHAnsi" w:hAnsiTheme="majorHAnsi"/>
                <w:b w:val="0"/>
                <w:noProof/>
                <w:webHidden/>
              </w:rPr>
              <w:fldChar w:fldCharType="end"/>
            </w:r>
          </w:hyperlink>
        </w:p>
        <w:p w14:paraId="53528338" w14:textId="77777777" w:rsidR="009157EE" w:rsidRPr="00EA3498" w:rsidRDefault="009157EE">
          <w:pPr>
            <w:pStyle w:val="TOC1"/>
            <w:tabs>
              <w:tab w:val="left" w:pos="810"/>
              <w:tab w:val="right" w:leader="dot" w:pos="9690"/>
            </w:tabs>
            <w:rPr>
              <w:rFonts w:asciiTheme="majorHAnsi" w:eastAsiaTheme="minorEastAsia" w:hAnsiTheme="majorHAnsi"/>
              <w:b w:val="0"/>
              <w:caps w:val="0"/>
              <w:noProof/>
              <w:sz w:val="22"/>
              <w:lang w:val="en-GB" w:eastAsia="en-GB"/>
            </w:rPr>
          </w:pPr>
          <w:hyperlink w:anchor="_Toc433541424" w:history="1">
            <w:r w:rsidRPr="00EA3498">
              <w:rPr>
                <w:rStyle w:val="Hyperlink"/>
                <w:rFonts w:asciiTheme="majorHAnsi" w:hAnsiTheme="majorHAnsi"/>
                <w:b w:val="0"/>
                <w:noProof/>
              </w:rPr>
              <w:t>5.</w:t>
            </w:r>
            <w:r w:rsidRPr="00EA3498">
              <w:rPr>
                <w:rFonts w:asciiTheme="majorHAnsi" w:eastAsiaTheme="minorEastAsia" w:hAnsiTheme="majorHAnsi"/>
                <w:b w:val="0"/>
                <w:caps w:val="0"/>
                <w:noProof/>
                <w:sz w:val="22"/>
                <w:lang w:val="en-GB" w:eastAsia="en-GB"/>
              </w:rPr>
              <w:tab/>
            </w:r>
            <w:r w:rsidRPr="00EA3498">
              <w:rPr>
                <w:rStyle w:val="Hyperlink"/>
                <w:rFonts w:asciiTheme="majorHAnsi" w:hAnsiTheme="majorHAnsi"/>
                <w:b w:val="0"/>
                <w:noProof/>
              </w:rPr>
              <w:t>The Twinning Arrangement between Electricidade de Mozambique (EDM) and the Norwegian firm of Statnett</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_Toc433541424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18</w:t>
            </w:r>
            <w:r w:rsidRPr="00EA3498">
              <w:rPr>
                <w:rFonts w:asciiTheme="majorHAnsi" w:hAnsiTheme="majorHAnsi"/>
                <w:b w:val="0"/>
                <w:noProof/>
                <w:webHidden/>
              </w:rPr>
              <w:fldChar w:fldCharType="end"/>
            </w:r>
          </w:hyperlink>
        </w:p>
        <w:p w14:paraId="1F80D08A"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5" w:history="1">
            <w:r w:rsidRPr="00EA3498">
              <w:rPr>
                <w:rStyle w:val="Hyperlink"/>
                <w:rFonts w:asciiTheme="majorHAnsi" w:hAnsiTheme="majorHAnsi"/>
                <w:b w:val="0"/>
                <w:noProof/>
              </w:rPr>
              <w:t>5.1 Introduction</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_Toc433541425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18</w:t>
            </w:r>
            <w:r w:rsidRPr="00EA3498">
              <w:rPr>
                <w:rFonts w:asciiTheme="majorHAnsi" w:hAnsiTheme="majorHAnsi"/>
                <w:b w:val="0"/>
                <w:noProof/>
                <w:webHidden/>
              </w:rPr>
              <w:fldChar w:fldCharType="end"/>
            </w:r>
          </w:hyperlink>
        </w:p>
        <w:p w14:paraId="2BCD05C4"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6" w:history="1">
            <w:r w:rsidRPr="00EA3498">
              <w:rPr>
                <w:rStyle w:val="Hyperlink"/>
                <w:rFonts w:asciiTheme="majorHAnsi" w:hAnsiTheme="majorHAnsi"/>
                <w:b w:val="0"/>
                <w:noProof/>
              </w:rPr>
              <w:t>5.2 Relevance of the Support</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_Toc433541426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20</w:t>
            </w:r>
            <w:r w:rsidRPr="00EA3498">
              <w:rPr>
                <w:rFonts w:asciiTheme="majorHAnsi" w:hAnsiTheme="majorHAnsi"/>
                <w:b w:val="0"/>
                <w:noProof/>
                <w:webHidden/>
              </w:rPr>
              <w:fldChar w:fldCharType="end"/>
            </w:r>
          </w:hyperlink>
        </w:p>
        <w:p w14:paraId="7362FC8D"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7" w:history="1">
            <w:r w:rsidRPr="00EA3498">
              <w:rPr>
                <w:rStyle w:val="Hyperlink"/>
                <w:rFonts w:asciiTheme="majorHAnsi" w:hAnsiTheme="majorHAnsi"/>
                <w:b w:val="0"/>
                <w:noProof/>
              </w:rPr>
              <w:t>5.3 Programme Strategy and Design</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_Toc433541427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21</w:t>
            </w:r>
            <w:r w:rsidRPr="00EA3498">
              <w:rPr>
                <w:rFonts w:asciiTheme="majorHAnsi" w:hAnsiTheme="majorHAnsi"/>
                <w:b w:val="0"/>
                <w:noProof/>
                <w:webHidden/>
              </w:rPr>
              <w:fldChar w:fldCharType="end"/>
            </w:r>
          </w:hyperlink>
        </w:p>
        <w:p w14:paraId="377FB0F3"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8" w:history="1">
            <w:r w:rsidRPr="00EA3498">
              <w:rPr>
                <w:rStyle w:val="Hyperlink"/>
                <w:rFonts w:asciiTheme="majorHAnsi" w:hAnsiTheme="majorHAnsi"/>
                <w:b w:val="0"/>
                <w:noProof/>
              </w:rPr>
              <w:t>5.4 Implementation and Management</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_Toc433541428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21</w:t>
            </w:r>
            <w:r w:rsidRPr="00EA3498">
              <w:rPr>
                <w:rFonts w:asciiTheme="majorHAnsi" w:hAnsiTheme="majorHAnsi"/>
                <w:b w:val="0"/>
                <w:noProof/>
                <w:webHidden/>
              </w:rPr>
              <w:fldChar w:fldCharType="end"/>
            </w:r>
          </w:hyperlink>
        </w:p>
        <w:p w14:paraId="38B41A58"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29" w:history="1">
            <w:r w:rsidRPr="00EA3498">
              <w:rPr>
                <w:rStyle w:val="Hyperlink"/>
                <w:rFonts w:asciiTheme="majorHAnsi" w:hAnsiTheme="majorHAnsi"/>
                <w:b w:val="0"/>
                <w:noProof/>
              </w:rPr>
              <w:t>5.5 Results (Outputs and Immediate Outcomes)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_Toc433541429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22</w:t>
            </w:r>
            <w:r w:rsidRPr="00EA3498">
              <w:rPr>
                <w:rFonts w:asciiTheme="majorHAnsi" w:hAnsiTheme="majorHAnsi"/>
                <w:b w:val="0"/>
                <w:noProof/>
                <w:webHidden/>
              </w:rPr>
              <w:fldChar w:fldCharType="end"/>
            </w:r>
          </w:hyperlink>
        </w:p>
        <w:p w14:paraId="7063610E"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30" w:history="1">
            <w:r w:rsidRPr="00EA3498">
              <w:rPr>
                <w:rStyle w:val="Hyperlink"/>
                <w:rFonts w:asciiTheme="majorHAnsi" w:hAnsiTheme="majorHAnsi"/>
                <w:b w:val="0"/>
                <w:noProof/>
              </w:rPr>
              <w:t>5.6 Institutional Sustainability</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_Toc433541430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23</w:t>
            </w:r>
            <w:r w:rsidRPr="00EA3498">
              <w:rPr>
                <w:rFonts w:asciiTheme="majorHAnsi" w:hAnsiTheme="majorHAnsi"/>
                <w:b w:val="0"/>
                <w:noProof/>
                <w:webHidden/>
              </w:rPr>
              <w:fldChar w:fldCharType="end"/>
            </w:r>
          </w:hyperlink>
        </w:p>
        <w:p w14:paraId="2F8F540B" w14:textId="77777777" w:rsidR="009157EE" w:rsidRPr="00EA3498" w:rsidRDefault="009157EE">
          <w:pPr>
            <w:pStyle w:val="TOC1"/>
            <w:tabs>
              <w:tab w:val="left" w:pos="810"/>
              <w:tab w:val="right" w:leader="dot" w:pos="9690"/>
            </w:tabs>
            <w:rPr>
              <w:rFonts w:asciiTheme="majorHAnsi" w:eastAsiaTheme="minorEastAsia" w:hAnsiTheme="majorHAnsi"/>
              <w:b w:val="0"/>
              <w:caps w:val="0"/>
              <w:noProof/>
              <w:sz w:val="22"/>
              <w:lang w:val="en-GB" w:eastAsia="en-GB"/>
            </w:rPr>
          </w:pPr>
          <w:hyperlink w:anchor="_Toc433541431" w:history="1">
            <w:r w:rsidRPr="00EA3498">
              <w:rPr>
                <w:rStyle w:val="Hyperlink"/>
                <w:rFonts w:asciiTheme="majorHAnsi" w:hAnsiTheme="majorHAnsi"/>
                <w:b w:val="0"/>
                <w:noProof/>
              </w:rPr>
              <w:t>6.</w:t>
            </w:r>
            <w:r w:rsidRPr="00EA3498">
              <w:rPr>
                <w:rFonts w:asciiTheme="majorHAnsi" w:eastAsiaTheme="minorEastAsia" w:hAnsiTheme="majorHAnsi"/>
                <w:b w:val="0"/>
                <w:caps w:val="0"/>
                <w:noProof/>
                <w:sz w:val="22"/>
                <w:lang w:val="en-GB" w:eastAsia="en-GB"/>
              </w:rPr>
              <w:tab/>
            </w:r>
            <w:r w:rsidRPr="00EA3498">
              <w:rPr>
                <w:rStyle w:val="Hyperlink"/>
                <w:rFonts w:asciiTheme="majorHAnsi" w:hAnsiTheme="majorHAnsi"/>
                <w:b w:val="0"/>
                <w:noProof/>
              </w:rPr>
              <w:t>Conclusions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_Toc433541431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23</w:t>
            </w:r>
            <w:r w:rsidRPr="00EA3498">
              <w:rPr>
                <w:rFonts w:asciiTheme="majorHAnsi" w:hAnsiTheme="majorHAnsi"/>
                <w:b w:val="0"/>
                <w:noProof/>
                <w:webHidden/>
              </w:rPr>
              <w:fldChar w:fldCharType="end"/>
            </w:r>
          </w:hyperlink>
        </w:p>
        <w:p w14:paraId="2897EA83" w14:textId="77777777" w:rsidR="009157EE" w:rsidRPr="00EA3498" w:rsidRDefault="009157EE">
          <w:pPr>
            <w:pStyle w:val="TOC2"/>
            <w:tabs>
              <w:tab w:val="left" w:pos="810"/>
            </w:tabs>
            <w:rPr>
              <w:rFonts w:asciiTheme="majorHAnsi" w:eastAsiaTheme="minorEastAsia" w:hAnsiTheme="majorHAnsi"/>
              <w:b w:val="0"/>
              <w:smallCaps w:val="0"/>
              <w:noProof/>
              <w:lang w:val="en-GB" w:eastAsia="en-GB"/>
            </w:rPr>
          </w:pPr>
          <w:hyperlink w:anchor="_Toc433541432" w:history="1">
            <w:r w:rsidRPr="00EA3498">
              <w:rPr>
                <w:rStyle w:val="Hyperlink"/>
                <w:rFonts w:asciiTheme="majorHAnsi" w:hAnsiTheme="majorHAnsi"/>
                <w:b w:val="0"/>
                <w:noProof/>
              </w:rPr>
              <w:t>6.1</w:t>
            </w:r>
            <w:r w:rsidRPr="00EA3498">
              <w:rPr>
                <w:rFonts w:asciiTheme="majorHAnsi" w:eastAsiaTheme="minorEastAsia" w:hAnsiTheme="majorHAnsi"/>
                <w:b w:val="0"/>
                <w:smallCaps w:val="0"/>
                <w:noProof/>
                <w:lang w:val="en-GB" w:eastAsia="en-GB"/>
              </w:rPr>
              <w:tab/>
            </w:r>
            <w:r w:rsidRPr="00EA3498">
              <w:rPr>
                <w:rStyle w:val="Hyperlink"/>
                <w:rFonts w:asciiTheme="majorHAnsi" w:hAnsiTheme="majorHAnsi"/>
                <w:b w:val="0"/>
                <w:noProof/>
              </w:rPr>
              <w:t>Relevance of strategies and Initiatives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_Toc433541432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23</w:t>
            </w:r>
            <w:r w:rsidRPr="00EA3498">
              <w:rPr>
                <w:rFonts w:asciiTheme="majorHAnsi" w:hAnsiTheme="majorHAnsi"/>
                <w:b w:val="0"/>
                <w:noProof/>
                <w:webHidden/>
              </w:rPr>
              <w:fldChar w:fldCharType="end"/>
            </w:r>
          </w:hyperlink>
        </w:p>
        <w:p w14:paraId="670C6620"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33" w:history="1">
            <w:r w:rsidRPr="00EA3498">
              <w:rPr>
                <w:rStyle w:val="Hyperlink"/>
                <w:rFonts w:asciiTheme="majorHAnsi" w:hAnsiTheme="majorHAnsi"/>
                <w:b w:val="0"/>
                <w:noProof/>
              </w:rPr>
              <w:t>6.2 Fit with Context Specific Factors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_Toc433541433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23</w:t>
            </w:r>
            <w:r w:rsidRPr="00EA3498">
              <w:rPr>
                <w:rFonts w:asciiTheme="majorHAnsi" w:hAnsiTheme="majorHAnsi"/>
                <w:b w:val="0"/>
                <w:noProof/>
                <w:webHidden/>
              </w:rPr>
              <w:fldChar w:fldCharType="end"/>
            </w:r>
          </w:hyperlink>
        </w:p>
        <w:p w14:paraId="61B6BEDA"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34" w:history="1">
            <w:r w:rsidRPr="00EA3498">
              <w:rPr>
                <w:rStyle w:val="Hyperlink"/>
                <w:rFonts w:asciiTheme="majorHAnsi" w:hAnsiTheme="majorHAnsi"/>
                <w:b w:val="0"/>
                <w:noProof/>
              </w:rPr>
              <w:t>6.3 Perception of Donor’s Role in CD</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_Toc433541434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26</w:t>
            </w:r>
            <w:r w:rsidRPr="00EA3498">
              <w:rPr>
                <w:rFonts w:asciiTheme="majorHAnsi" w:hAnsiTheme="majorHAnsi"/>
                <w:b w:val="0"/>
                <w:noProof/>
                <w:webHidden/>
              </w:rPr>
              <w:fldChar w:fldCharType="end"/>
            </w:r>
          </w:hyperlink>
        </w:p>
        <w:p w14:paraId="3AC49A3F" w14:textId="77777777" w:rsidR="009157EE" w:rsidRPr="00EA3498" w:rsidRDefault="009157EE">
          <w:pPr>
            <w:pStyle w:val="TOC2"/>
            <w:rPr>
              <w:rFonts w:asciiTheme="majorHAnsi" w:eastAsiaTheme="minorEastAsia" w:hAnsiTheme="majorHAnsi"/>
              <w:b w:val="0"/>
              <w:smallCaps w:val="0"/>
              <w:noProof/>
              <w:lang w:val="en-GB" w:eastAsia="en-GB"/>
            </w:rPr>
          </w:pPr>
          <w:hyperlink w:anchor="_Toc433541435" w:history="1">
            <w:r w:rsidRPr="00EA3498">
              <w:rPr>
                <w:rStyle w:val="Hyperlink"/>
                <w:rFonts w:asciiTheme="majorHAnsi" w:hAnsiTheme="majorHAnsi"/>
                <w:b w:val="0"/>
                <w:noProof/>
              </w:rPr>
              <w:t>6.5 Capacities to manage CD processes</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_Toc433541435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27</w:t>
            </w:r>
            <w:r w:rsidRPr="00EA3498">
              <w:rPr>
                <w:rFonts w:asciiTheme="majorHAnsi" w:hAnsiTheme="majorHAnsi"/>
                <w:b w:val="0"/>
                <w:noProof/>
                <w:webHidden/>
              </w:rPr>
              <w:fldChar w:fldCharType="end"/>
            </w:r>
          </w:hyperlink>
        </w:p>
        <w:p w14:paraId="235E2FB1" w14:textId="77777777" w:rsidR="009157EE" w:rsidRPr="00EA3498" w:rsidRDefault="009157EE">
          <w:pPr>
            <w:pStyle w:val="TOC1"/>
            <w:tabs>
              <w:tab w:val="right" w:leader="dot" w:pos="9690"/>
            </w:tabs>
            <w:rPr>
              <w:rFonts w:asciiTheme="majorHAnsi" w:eastAsiaTheme="minorEastAsia" w:hAnsiTheme="majorHAnsi"/>
              <w:b w:val="0"/>
              <w:caps w:val="0"/>
              <w:noProof/>
              <w:sz w:val="22"/>
              <w:lang w:val="en-GB" w:eastAsia="en-GB"/>
            </w:rPr>
          </w:pPr>
          <w:hyperlink w:anchor="_Toc433541436" w:history="1">
            <w:r w:rsidRPr="00EA3498">
              <w:rPr>
                <w:rStyle w:val="Hyperlink"/>
                <w:rFonts w:asciiTheme="majorHAnsi" w:hAnsiTheme="majorHAnsi"/>
                <w:b w:val="0"/>
                <w:noProof/>
              </w:rPr>
              <w:t>Annex 1</w:t>
            </w:r>
            <w:r w:rsidRPr="00EA3498">
              <w:rPr>
                <w:rFonts w:asciiTheme="majorHAnsi" w:hAnsiTheme="majorHAnsi"/>
                <w:b w:val="0"/>
                <w:noProof/>
                <w:webHidden/>
              </w:rPr>
              <w:tab/>
            </w:r>
            <w:r w:rsidRPr="00EA3498">
              <w:rPr>
                <w:rFonts w:asciiTheme="majorHAnsi" w:hAnsiTheme="majorHAnsi"/>
                <w:b w:val="0"/>
                <w:noProof/>
                <w:webHidden/>
              </w:rPr>
              <w:fldChar w:fldCharType="begin"/>
            </w:r>
            <w:r w:rsidRPr="00EA3498">
              <w:rPr>
                <w:rFonts w:asciiTheme="majorHAnsi" w:hAnsiTheme="majorHAnsi"/>
                <w:b w:val="0"/>
                <w:noProof/>
                <w:webHidden/>
              </w:rPr>
              <w:instrText xml:space="preserve"> PAGEREF _Toc433541436 \h </w:instrText>
            </w:r>
            <w:r w:rsidRPr="00EA3498">
              <w:rPr>
                <w:rFonts w:asciiTheme="majorHAnsi" w:hAnsiTheme="majorHAnsi"/>
                <w:b w:val="0"/>
                <w:noProof/>
                <w:webHidden/>
              </w:rPr>
            </w:r>
            <w:r w:rsidRPr="00EA3498">
              <w:rPr>
                <w:rFonts w:asciiTheme="majorHAnsi" w:hAnsiTheme="majorHAnsi"/>
                <w:b w:val="0"/>
                <w:noProof/>
                <w:webHidden/>
              </w:rPr>
              <w:fldChar w:fldCharType="separate"/>
            </w:r>
            <w:r w:rsidRPr="00EA3498">
              <w:rPr>
                <w:rFonts w:asciiTheme="majorHAnsi" w:hAnsiTheme="majorHAnsi"/>
                <w:b w:val="0"/>
                <w:noProof/>
                <w:webHidden/>
              </w:rPr>
              <w:t>30</w:t>
            </w:r>
            <w:r w:rsidRPr="00EA3498">
              <w:rPr>
                <w:rFonts w:asciiTheme="majorHAnsi" w:hAnsiTheme="majorHAnsi"/>
                <w:b w:val="0"/>
                <w:noProof/>
                <w:webHidden/>
              </w:rPr>
              <w:fldChar w:fldCharType="end"/>
            </w:r>
          </w:hyperlink>
        </w:p>
        <w:p w14:paraId="10FC6D5D" w14:textId="1F2F2548" w:rsidR="000A2D92" w:rsidRPr="0059239F" w:rsidRDefault="000A2D92" w:rsidP="00856F5E">
          <w:pPr>
            <w:rPr>
              <w:rFonts w:asciiTheme="majorHAnsi" w:hAnsiTheme="majorHAnsi"/>
            </w:rPr>
          </w:pPr>
          <w:r w:rsidRPr="00C05EE7">
            <w:rPr>
              <w:rFonts w:asciiTheme="majorHAnsi" w:hAnsiTheme="majorHAnsi"/>
              <w:bCs/>
              <w:noProof/>
            </w:rPr>
            <w:fldChar w:fldCharType="end"/>
          </w:r>
        </w:p>
      </w:sdtContent>
    </w:sdt>
    <w:p w14:paraId="1E07EAD4" w14:textId="07F4278C" w:rsidR="009676F9" w:rsidRPr="00856F5E" w:rsidRDefault="001C70FD" w:rsidP="00856F5E">
      <w:pPr>
        <w:pStyle w:val="TOC2"/>
      </w:pPr>
      <w:r w:rsidRPr="00C05EE7">
        <w:rPr>
          <w:rFonts w:asciiTheme="majorHAnsi" w:hAnsiTheme="majorHAnsi"/>
          <w:b w:val="0"/>
          <w:lang w:val="es-CO"/>
        </w:rPr>
        <w:br w:type="page"/>
      </w:r>
      <w:r w:rsidR="00856F5E" w:rsidRPr="00856F5E">
        <w:lastRenderedPageBreak/>
        <w:t>Acronyms</w:t>
      </w:r>
    </w:p>
    <w:p w14:paraId="30C88103" w14:textId="77777777" w:rsidR="009676F9" w:rsidRPr="00856F5E" w:rsidRDefault="009676F9" w:rsidP="005316C4">
      <w:pPr>
        <w:pStyle w:val="ListParagraph"/>
        <w:ind w:left="0"/>
        <w:rPr>
          <w:rFonts w:asciiTheme="majorHAnsi" w:hAnsiTheme="majorHAnsi"/>
          <w:b/>
          <w:lang w:val="es-CO"/>
        </w:rPr>
      </w:pPr>
    </w:p>
    <w:p w14:paraId="170A1A32" w14:textId="77777777" w:rsidR="009676F9" w:rsidRPr="00856F5E" w:rsidRDefault="009676F9" w:rsidP="005316C4">
      <w:pPr>
        <w:pStyle w:val="ListParagraph"/>
        <w:ind w:left="0"/>
        <w:rPr>
          <w:rFonts w:asciiTheme="majorHAnsi" w:hAnsiTheme="majorHAnsi"/>
          <w:lang w:val="es-CO"/>
        </w:rPr>
      </w:pPr>
      <w:r w:rsidRPr="00856F5E">
        <w:rPr>
          <w:rFonts w:asciiTheme="majorHAnsi" w:hAnsiTheme="majorHAnsi"/>
          <w:lang w:val="es-CO"/>
        </w:rPr>
        <w:t>AfDB</w:t>
      </w:r>
      <w:r w:rsidRPr="00856F5E">
        <w:rPr>
          <w:rFonts w:asciiTheme="majorHAnsi" w:hAnsiTheme="majorHAnsi"/>
          <w:lang w:val="es-CO"/>
        </w:rPr>
        <w:tab/>
      </w:r>
      <w:r w:rsidRPr="00856F5E">
        <w:rPr>
          <w:rFonts w:asciiTheme="majorHAnsi" w:hAnsiTheme="majorHAnsi"/>
          <w:lang w:val="es-CO"/>
        </w:rPr>
        <w:tab/>
        <w:t>African Development Bank</w:t>
      </w:r>
    </w:p>
    <w:p w14:paraId="799BBC4A" w14:textId="77777777" w:rsidR="009676F9" w:rsidRPr="00856F5E" w:rsidRDefault="009676F9" w:rsidP="005316C4">
      <w:pPr>
        <w:pStyle w:val="ListParagraph"/>
        <w:ind w:left="0"/>
        <w:rPr>
          <w:rFonts w:asciiTheme="majorHAnsi" w:hAnsiTheme="majorHAnsi"/>
          <w:lang w:val="es-CO"/>
        </w:rPr>
      </w:pPr>
      <w:r w:rsidRPr="00856F5E">
        <w:rPr>
          <w:rFonts w:asciiTheme="majorHAnsi" w:hAnsiTheme="majorHAnsi"/>
          <w:lang w:val="es-CO"/>
        </w:rPr>
        <w:t>DNEE</w:t>
      </w:r>
      <w:r w:rsidRPr="00856F5E">
        <w:rPr>
          <w:rFonts w:asciiTheme="majorHAnsi" w:hAnsiTheme="majorHAnsi"/>
          <w:lang w:val="es-CO"/>
        </w:rPr>
        <w:tab/>
      </w:r>
      <w:r w:rsidRPr="00856F5E">
        <w:rPr>
          <w:rFonts w:asciiTheme="majorHAnsi" w:hAnsiTheme="majorHAnsi"/>
          <w:lang w:val="es-CO"/>
        </w:rPr>
        <w:tab/>
        <w:t>Direccao Nacional de Energia Electrica</w:t>
      </w:r>
    </w:p>
    <w:p w14:paraId="669351B3" w14:textId="1F7D2BFC" w:rsidR="009676F9" w:rsidRPr="00856F5E" w:rsidRDefault="00856F5E" w:rsidP="005316C4">
      <w:pPr>
        <w:pStyle w:val="ListParagraph"/>
        <w:ind w:left="0"/>
        <w:rPr>
          <w:rFonts w:asciiTheme="majorHAnsi" w:hAnsiTheme="majorHAnsi"/>
          <w:lang w:val="es-CO"/>
        </w:rPr>
      </w:pPr>
      <w:r>
        <w:rPr>
          <w:rFonts w:asciiTheme="majorHAnsi" w:hAnsiTheme="majorHAnsi"/>
          <w:lang w:val="es-CO"/>
        </w:rPr>
        <w:t>ENH</w:t>
      </w:r>
      <w:r>
        <w:rPr>
          <w:rFonts w:asciiTheme="majorHAnsi" w:hAnsiTheme="majorHAnsi"/>
          <w:lang w:val="es-CO"/>
        </w:rPr>
        <w:tab/>
      </w:r>
      <w:r>
        <w:rPr>
          <w:rFonts w:asciiTheme="majorHAnsi" w:hAnsiTheme="majorHAnsi"/>
          <w:lang w:val="es-CO"/>
        </w:rPr>
        <w:tab/>
      </w:r>
      <w:r w:rsidR="009676F9" w:rsidRPr="00856F5E">
        <w:rPr>
          <w:rFonts w:asciiTheme="majorHAnsi" w:hAnsiTheme="majorHAnsi"/>
          <w:lang w:val="es-CO"/>
        </w:rPr>
        <w:t>Empresa Nacional de Hidrocarbonetos</w:t>
      </w:r>
    </w:p>
    <w:p w14:paraId="3CB232BE" w14:textId="3547A0BB" w:rsidR="009676F9" w:rsidRPr="00856F5E" w:rsidRDefault="00856F5E" w:rsidP="005316C4">
      <w:pPr>
        <w:pStyle w:val="ListParagraph"/>
        <w:ind w:left="0"/>
        <w:rPr>
          <w:rFonts w:asciiTheme="majorHAnsi" w:hAnsiTheme="majorHAnsi"/>
        </w:rPr>
      </w:pPr>
      <w:r>
        <w:rPr>
          <w:rFonts w:asciiTheme="majorHAnsi" w:hAnsiTheme="majorHAnsi"/>
        </w:rPr>
        <w:t>EDM</w:t>
      </w:r>
      <w:r>
        <w:rPr>
          <w:rFonts w:asciiTheme="majorHAnsi" w:hAnsiTheme="majorHAnsi"/>
        </w:rPr>
        <w:tab/>
      </w:r>
      <w:r>
        <w:rPr>
          <w:rFonts w:asciiTheme="majorHAnsi" w:hAnsiTheme="majorHAnsi"/>
        </w:rPr>
        <w:tab/>
      </w:r>
      <w:r w:rsidR="009676F9" w:rsidRPr="00856F5E">
        <w:rPr>
          <w:rFonts w:asciiTheme="majorHAnsi" w:hAnsiTheme="majorHAnsi"/>
        </w:rPr>
        <w:t>Electricidade de Mozambique</w:t>
      </w:r>
    </w:p>
    <w:p w14:paraId="1B518063" w14:textId="56FE4C74" w:rsidR="009676F9" w:rsidRPr="00856F5E" w:rsidRDefault="00856F5E" w:rsidP="005316C4">
      <w:pPr>
        <w:pStyle w:val="ListParagraph"/>
        <w:ind w:left="0"/>
        <w:rPr>
          <w:rFonts w:asciiTheme="majorHAnsi" w:hAnsiTheme="majorHAnsi"/>
        </w:rPr>
      </w:pPr>
      <w:r>
        <w:rPr>
          <w:rFonts w:asciiTheme="majorHAnsi" w:hAnsiTheme="majorHAnsi"/>
        </w:rPr>
        <w:t>GoM</w:t>
      </w:r>
      <w:r>
        <w:rPr>
          <w:rFonts w:asciiTheme="majorHAnsi" w:hAnsiTheme="majorHAnsi"/>
        </w:rPr>
        <w:tab/>
      </w:r>
      <w:r>
        <w:rPr>
          <w:rFonts w:asciiTheme="majorHAnsi" w:hAnsiTheme="majorHAnsi"/>
        </w:rPr>
        <w:tab/>
      </w:r>
      <w:r w:rsidR="009676F9" w:rsidRPr="00856F5E">
        <w:rPr>
          <w:rFonts w:asciiTheme="majorHAnsi" w:hAnsiTheme="majorHAnsi"/>
        </w:rPr>
        <w:t>Government of Mozambique</w:t>
      </w:r>
    </w:p>
    <w:p w14:paraId="20B715E2" w14:textId="24F69043" w:rsidR="009676F9" w:rsidRPr="00856F5E" w:rsidRDefault="00856F5E" w:rsidP="005316C4">
      <w:pPr>
        <w:pStyle w:val="ListParagraph"/>
        <w:ind w:left="0"/>
        <w:rPr>
          <w:rFonts w:asciiTheme="majorHAnsi" w:hAnsiTheme="majorHAnsi"/>
        </w:rPr>
      </w:pPr>
      <w:r>
        <w:rPr>
          <w:rFonts w:asciiTheme="majorHAnsi" w:hAnsiTheme="majorHAnsi"/>
        </w:rPr>
        <w:t>LNG</w:t>
      </w:r>
      <w:r>
        <w:rPr>
          <w:rFonts w:asciiTheme="majorHAnsi" w:hAnsiTheme="majorHAnsi"/>
        </w:rPr>
        <w:tab/>
      </w:r>
      <w:r>
        <w:rPr>
          <w:rFonts w:asciiTheme="majorHAnsi" w:hAnsiTheme="majorHAnsi"/>
        </w:rPr>
        <w:tab/>
      </w:r>
      <w:r w:rsidR="00DB365A" w:rsidRPr="00856F5E">
        <w:rPr>
          <w:rFonts w:asciiTheme="majorHAnsi" w:hAnsiTheme="majorHAnsi"/>
        </w:rPr>
        <w:t>Liquefied</w:t>
      </w:r>
      <w:r w:rsidR="009676F9" w:rsidRPr="00856F5E">
        <w:rPr>
          <w:rFonts w:asciiTheme="majorHAnsi" w:hAnsiTheme="majorHAnsi"/>
        </w:rPr>
        <w:t xml:space="preserve"> Natural Gas</w:t>
      </w:r>
    </w:p>
    <w:p w14:paraId="2ACF3042" w14:textId="2A956535" w:rsidR="009676F9" w:rsidRPr="00856F5E" w:rsidRDefault="00856F5E" w:rsidP="005316C4">
      <w:pPr>
        <w:pStyle w:val="ListParagraph"/>
        <w:ind w:left="0"/>
        <w:rPr>
          <w:rFonts w:asciiTheme="majorHAnsi" w:hAnsiTheme="majorHAnsi"/>
        </w:rPr>
      </w:pPr>
      <w:r>
        <w:rPr>
          <w:rFonts w:asciiTheme="majorHAnsi" w:hAnsiTheme="majorHAnsi"/>
        </w:rPr>
        <w:t>MIREME</w:t>
      </w:r>
      <w:r>
        <w:rPr>
          <w:rFonts w:asciiTheme="majorHAnsi" w:hAnsiTheme="majorHAnsi"/>
        </w:rPr>
        <w:tab/>
      </w:r>
      <w:r w:rsidR="009676F9" w:rsidRPr="00856F5E">
        <w:rPr>
          <w:rFonts w:asciiTheme="majorHAnsi" w:hAnsiTheme="majorHAnsi"/>
        </w:rPr>
        <w:t>Ministry of Mineral Resources and Energy</w:t>
      </w:r>
    </w:p>
    <w:p w14:paraId="697B0D72" w14:textId="2428CCFA" w:rsidR="009676F9" w:rsidRPr="00856F5E" w:rsidRDefault="00856F5E" w:rsidP="005316C4">
      <w:pPr>
        <w:pStyle w:val="ListParagraph"/>
        <w:ind w:left="0"/>
        <w:rPr>
          <w:rFonts w:asciiTheme="majorHAnsi" w:hAnsiTheme="majorHAnsi"/>
        </w:rPr>
      </w:pPr>
      <w:r>
        <w:rPr>
          <w:rFonts w:asciiTheme="majorHAnsi" w:hAnsiTheme="majorHAnsi"/>
        </w:rPr>
        <w:t>NVE</w:t>
      </w:r>
      <w:r>
        <w:rPr>
          <w:rFonts w:asciiTheme="majorHAnsi" w:hAnsiTheme="majorHAnsi"/>
        </w:rPr>
        <w:tab/>
      </w:r>
      <w:r>
        <w:rPr>
          <w:rFonts w:asciiTheme="majorHAnsi" w:hAnsiTheme="majorHAnsi"/>
        </w:rPr>
        <w:tab/>
      </w:r>
      <w:r w:rsidR="009676F9" w:rsidRPr="00856F5E">
        <w:rPr>
          <w:rFonts w:asciiTheme="majorHAnsi" w:hAnsiTheme="majorHAnsi"/>
        </w:rPr>
        <w:t>Norwegian Water Resources and Energy Directorate</w:t>
      </w:r>
    </w:p>
    <w:p w14:paraId="30BFB478" w14:textId="77777777" w:rsidR="009676F9" w:rsidRPr="00856F5E" w:rsidRDefault="009676F9" w:rsidP="005316C4">
      <w:pPr>
        <w:pStyle w:val="ListParagraph"/>
        <w:ind w:left="0"/>
        <w:rPr>
          <w:rFonts w:asciiTheme="majorHAnsi" w:hAnsiTheme="majorHAnsi"/>
        </w:rPr>
      </w:pPr>
      <w:r w:rsidRPr="00856F5E">
        <w:rPr>
          <w:rFonts w:asciiTheme="majorHAnsi" w:hAnsiTheme="majorHAnsi"/>
        </w:rPr>
        <w:t>PARP</w:t>
      </w:r>
      <w:r w:rsidRPr="00856F5E">
        <w:rPr>
          <w:rFonts w:asciiTheme="majorHAnsi" w:hAnsiTheme="majorHAnsi"/>
        </w:rPr>
        <w:tab/>
      </w:r>
      <w:r w:rsidRPr="00856F5E">
        <w:rPr>
          <w:rFonts w:asciiTheme="majorHAnsi" w:hAnsiTheme="majorHAnsi"/>
        </w:rPr>
        <w:tab/>
        <w:t>Action Plan for Reducing Poverty</w:t>
      </w:r>
    </w:p>
    <w:p w14:paraId="457B2234" w14:textId="77777777" w:rsidR="009676F9" w:rsidRPr="00856F5E" w:rsidRDefault="009676F9" w:rsidP="005316C4">
      <w:pPr>
        <w:pStyle w:val="ListParagraph"/>
        <w:ind w:left="0"/>
        <w:rPr>
          <w:rFonts w:asciiTheme="majorHAnsi" w:hAnsiTheme="majorHAnsi"/>
        </w:rPr>
      </w:pPr>
      <w:r w:rsidRPr="00856F5E">
        <w:rPr>
          <w:rFonts w:asciiTheme="majorHAnsi" w:hAnsiTheme="majorHAnsi"/>
        </w:rPr>
        <w:t>SADC</w:t>
      </w:r>
      <w:r w:rsidRPr="00856F5E">
        <w:rPr>
          <w:rFonts w:asciiTheme="majorHAnsi" w:hAnsiTheme="majorHAnsi"/>
        </w:rPr>
        <w:tab/>
      </w:r>
      <w:r w:rsidRPr="00856F5E">
        <w:rPr>
          <w:rFonts w:asciiTheme="majorHAnsi" w:hAnsiTheme="majorHAnsi"/>
        </w:rPr>
        <w:tab/>
        <w:t>Southern African Development Community</w:t>
      </w:r>
    </w:p>
    <w:p w14:paraId="1FDC1117" w14:textId="77777777" w:rsidR="009676F9" w:rsidRPr="00856F5E" w:rsidRDefault="009676F9" w:rsidP="005316C4">
      <w:pPr>
        <w:pStyle w:val="ListParagraph"/>
        <w:ind w:left="0"/>
        <w:rPr>
          <w:rFonts w:asciiTheme="majorHAnsi" w:hAnsiTheme="majorHAnsi"/>
        </w:rPr>
      </w:pPr>
      <w:r w:rsidRPr="00856F5E">
        <w:rPr>
          <w:rFonts w:asciiTheme="majorHAnsi" w:hAnsiTheme="majorHAnsi"/>
        </w:rPr>
        <w:t>SAPP</w:t>
      </w:r>
      <w:r w:rsidRPr="00856F5E">
        <w:rPr>
          <w:rFonts w:asciiTheme="majorHAnsi" w:hAnsiTheme="majorHAnsi"/>
        </w:rPr>
        <w:tab/>
      </w:r>
      <w:r w:rsidRPr="00856F5E">
        <w:rPr>
          <w:rFonts w:asciiTheme="majorHAnsi" w:hAnsiTheme="majorHAnsi"/>
        </w:rPr>
        <w:tab/>
        <w:t>Southern Africa Power Pool</w:t>
      </w:r>
    </w:p>
    <w:p w14:paraId="58885DEB" w14:textId="2624FAF7" w:rsidR="009676F9" w:rsidRPr="00856F5E" w:rsidRDefault="00856F5E" w:rsidP="005316C4">
      <w:pPr>
        <w:pStyle w:val="ListParagraph"/>
        <w:ind w:left="0"/>
        <w:rPr>
          <w:rFonts w:asciiTheme="majorHAnsi" w:hAnsiTheme="majorHAnsi"/>
        </w:rPr>
      </w:pPr>
      <w:r>
        <w:rPr>
          <w:rFonts w:asciiTheme="majorHAnsi" w:hAnsiTheme="majorHAnsi"/>
        </w:rPr>
        <w:t xml:space="preserve">TA </w:t>
      </w:r>
      <w:r>
        <w:rPr>
          <w:rFonts w:asciiTheme="majorHAnsi" w:hAnsiTheme="majorHAnsi"/>
        </w:rPr>
        <w:tab/>
      </w:r>
      <w:r>
        <w:rPr>
          <w:rFonts w:asciiTheme="majorHAnsi" w:hAnsiTheme="majorHAnsi"/>
        </w:rPr>
        <w:tab/>
      </w:r>
      <w:r w:rsidR="009676F9" w:rsidRPr="00856F5E">
        <w:rPr>
          <w:rFonts w:asciiTheme="majorHAnsi" w:hAnsiTheme="majorHAnsi"/>
        </w:rPr>
        <w:t>Tech</w:t>
      </w:r>
      <w:r w:rsidR="00DB365A">
        <w:rPr>
          <w:rFonts w:asciiTheme="majorHAnsi" w:hAnsiTheme="majorHAnsi"/>
        </w:rPr>
        <w:t>n</w:t>
      </w:r>
      <w:r w:rsidR="009676F9" w:rsidRPr="00856F5E">
        <w:rPr>
          <w:rFonts w:asciiTheme="majorHAnsi" w:hAnsiTheme="majorHAnsi"/>
        </w:rPr>
        <w:t>ical Assistance</w:t>
      </w:r>
    </w:p>
    <w:p w14:paraId="32097BFA" w14:textId="77777777" w:rsidR="005316C4" w:rsidRPr="00856F5E" w:rsidRDefault="005316C4" w:rsidP="005316C4">
      <w:pPr>
        <w:rPr>
          <w:rFonts w:asciiTheme="majorHAnsi" w:hAnsiTheme="majorHAnsi"/>
          <w:b/>
        </w:rPr>
      </w:pPr>
    </w:p>
    <w:p w14:paraId="397C00BE" w14:textId="22216C95" w:rsidR="005316C4" w:rsidRPr="00856F5E" w:rsidRDefault="005316C4" w:rsidP="005316C4">
      <w:pPr>
        <w:rPr>
          <w:rFonts w:asciiTheme="majorHAnsi" w:hAnsiTheme="majorHAnsi"/>
          <w:b/>
        </w:rPr>
      </w:pPr>
      <w:r w:rsidRPr="00856F5E">
        <w:rPr>
          <w:rFonts w:asciiTheme="majorHAnsi" w:hAnsiTheme="majorHAnsi"/>
          <w:b/>
        </w:rPr>
        <w:br w:type="page"/>
      </w:r>
      <w:r w:rsidRPr="00856F5E">
        <w:rPr>
          <w:rFonts w:asciiTheme="majorHAnsi" w:hAnsiTheme="majorHAnsi"/>
          <w:b/>
        </w:rPr>
        <w:lastRenderedPageBreak/>
        <w:t xml:space="preserve"> </w:t>
      </w:r>
    </w:p>
    <w:p w14:paraId="639E23EB" w14:textId="6EEF1EA7" w:rsidR="005316C4" w:rsidRPr="00856F5E" w:rsidRDefault="005316C4" w:rsidP="000A2D92">
      <w:pPr>
        <w:pStyle w:val="Heading1"/>
        <w:numPr>
          <w:ilvl w:val="0"/>
          <w:numId w:val="15"/>
        </w:numPr>
      </w:pPr>
      <w:bookmarkStart w:id="1" w:name="_Toc433541412"/>
      <w:r w:rsidRPr="00856F5E">
        <w:t>Introduction</w:t>
      </w:r>
      <w:bookmarkEnd w:id="1"/>
      <w:r w:rsidRPr="00856F5E">
        <w:t xml:space="preserve"> </w:t>
      </w:r>
    </w:p>
    <w:p w14:paraId="458B05C0" w14:textId="6B7917B1" w:rsidR="00392628" w:rsidRPr="00392628" w:rsidRDefault="00392628" w:rsidP="00392628">
      <w:pPr>
        <w:jc w:val="both"/>
        <w:rPr>
          <w:rFonts w:ascii="Calibri" w:hAnsi="Calibri"/>
        </w:rPr>
      </w:pPr>
      <w:r w:rsidRPr="00392628">
        <w:rPr>
          <w:rFonts w:ascii="Calibri" w:hAnsi="Calibri"/>
        </w:rPr>
        <w:t xml:space="preserve">This case study of Norwegian CD support to </w:t>
      </w:r>
      <w:r w:rsidR="00565AC0" w:rsidRPr="00565AC0">
        <w:rPr>
          <w:rFonts w:ascii="Calibri" w:hAnsi="Calibri"/>
        </w:rPr>
        <w:t>the</w:t>
      </w:r>
      <w:r w:rsidR="00565AC0">
        <w:rPr>
          <w:rFonts w:ascii="Calibri" w:hAnsi="Calibri"/>
        </w:rPr>
        <w:t xml:space="preserve"> e</w:t>
      </w:r>
      <w:r w:rsidR="00565AC0" w:rsidRPr="00565AC0">
        <w:rPr>
          <w:rFonts w:ascii="Calibri" w:hAnsi="Calibri"/>
        </w:rPr>
        <w:t xml:space="preserve">nergy </w:t>
      </w:r>
      <w:r w:rsidR="00565AC0">
        <w:rPr>
          <w:rFonts w:ascii="Calibri" w:hAnsi="Calibri"/>
        </w:rPr>
        <w:t>s</w:t>
      </w:r>
      <w:r w:rsidR="00565AC0" w:rsidRPr="00565AC0">
        <w:rPr>
          <w:rFonts w:ascii="Calibri" w:hAnsi="Calibri"/>
        </w:rPr>
        <w:t>ector</w:t>
      </w:r>
      <w:r w:rsidRPr="00392628">
        <w:rPr>
          <w:rFonts w:ascii="Calibri" w:hAnsi="Calibri"/>
        </w:rPr>
        <w:t xml:space="preserve"> in </w:t>
      </w:r>
      <w:r w:rsidR="00565AC0" w:rsidRPr="00565AC0">
        <w:rPr>
          <w:rFonts w:ascii="Calibri" w:hAnsi="Calibri"/>
        </w:rPr>
        <w:t>M</w:t>
      </w:r>
      <w:r w:rsidR="00565AC0">
        <w:rPr>
          <w:rFonts w:ascii="Calibri" w:hAnsi="Calibri"/>
        </w:rPr>
        <w:t>ozambique</w:t>
      </w:r>
      <w:r w:rsidRPr="00392628">
        <w:rPr>
          <w:rFonts w:ascii="Calibri" w:hAnsi="Calibri"/>
        </w:rPr>
        <w:t xml:space="preserve"> was conducted by a two-person team comprising one international and one national consultant. A country visit to </w:t>
      </w:r>
      <w:r w:rsidR="00565AC0" w:rsidRPr="00565AC0">
        <w:rPr>
          <w:rFonts w:ascii="Calibri" w:hAnsi="Calibri"/>
        </w:rPr>
        <w:t>Mozambique</w:t>
      </w:r>
      <w:r w:rsidRPr="00392628">
        <w:rPr>
          <w:rFonts w:ascii="Calibri" w:hAnsi="Calibri"/>
        </w:rPr>
        <w:t xml:space="preserve"> and a series of stakeholder interviews were at the core of the case study approach. Furthermore, a large number of programme documents and additional literature was consulted. </w:t>
      </w:r>
    </w:p>
    <w:p w14:paraId="0B1B910E" w14:textId="77777777" w:rsidR="00392628" w:rsidRPr="00392628" w:rsidRDefault="00392628" w:rsidP="00392628">
      <w:pPr>
        <w:jc w:val="both"/>
        <w:rPr>
          <w:rFonts w:ascii="Calibri" w:hAnsi="Calibri"/>
        </w:rPr>
      </w:pPr>
    </w:p>
    <w:p w14:paraId="1095FB83" w14:textId="4E20C72F" w:rsidR="000A2D92" w:rsidRPr="00392628" w:rsidRDefault="00392628" w:rsidP="00392628">
      <w:pPr>
        <w:jc w:val="both"/>
        <w:rPr>
          <w:rFonts w:ascii="Calibri" w:hAnsi="Calibri"/>
        </w:rPr>
      </w:pPr>
      <w:r w:rsidRPr="00392628">
        <w:rPr>
          <w:rFonts w:ascii="Calibri" w:hAnsi="Calibri"/>
        </w:rPr>
        <w:t xml:space="preserve">The results of this case study have been </w:t>
      </w:r>
      <w:r w:rsidR="00565AC0">
        <w:rPr>
          <w:rFonts w:ascii="Calibri" w:hAnsi="Calibri"/>
        </w:rPr>
        <w:t>synthesis</w:t>
      </w:r>
      <w:r w:rsidR="00565AC0" w:rsidRPr="00392628">
        <w:rPr>
          <w:rFonts w:ascii="Calibri" w:hAnsi="Calibri"/>
        </w:rPr>
        <w:t>ed</w:t>
      </w:r>
      <w:r w:rsidRPr="00392628">
        <w:rPr>
          <w:rFonts w:ascii="Calibri" w:hAnsi="Calibri"/>
        </w:rPr>
        <w:t xml:space="preserve"> alongside a number of other case studies from </w:t>
      </w:r>
      <w:r w:rsidR="00565AC0">
        <w:rPr>
          <w:rFonts w:ascii="Calibri" w:hAnsi="Calibri"/>
        </w:rPr>
        <w:t>Mozambique</w:t>
      </w:r>
      <w:r w:rsidRPr="00392628">
        <w:rPr>
          <w:rFonts w:ascii="Calibri" w:hAnsi="Calibri"/>
        </w:rPr>
        <w:t xml:space="preserve"> in a country report.  Both this case study and the </w:t>
      </w:r>
      <w:r w:rsidR="00565AC0">
        <w:rPr>
          <w:rFonts w:ascii="Calibri" w:hAnsi="Calibri"/>
        </w:rPr>
        <w:t>Mozambique</w:t>
      </w:r>
      <w:r w:rsidRPr="00392628">
        <w:rPr>
          <w:rFonts w:ascii="Calibri" w:hAnsi="Calibri"/>
        </w:rPr>
        <w:t xml:space="preserve"> country report are key data sources for the wider Itad-led evaluation of Norway’s support to capacity development.  </w:t>
      </w:r>
    </w:p>
    <w:p w14:paraId="03AA5B44" w14:textId="77777777" w:rsidR="005316C4" w:rsidRPr="00856F5E" w:rsidRDefault="005316C4" w:rsidP="005316C4">
      <w:pPr>
        <w:rPr>
          <w:rFonts w:asciiTheme="majorHAnsi" w:hAnsiTheme="majorHAnsi"/>
          <w:b/>
        </w:rPr>
      </w:pPr>
    </w:p>
    <w:p w14:paraId="4B9E83BE" w14:textId="77777777" w:rsidR="005316C4" w:rsidRPr="00856F5E" w:rsidRDefault="005316C4" w:rsidP="000A2D92">
      <w:pPr>
        <w:pStyle w:val="Heading1"/>
        <w:numPr>
          <w:ilvl w:val="0"/>
          <w:numId w:val="15"/>
        </w:numPr>
      </w:pPr>
      <w:bookmarkStart w:id="2" w:name="_Toc433541413"/>
      <w:r w:rsidRPr="00856F5E">
        <w:t>Limitations</w:t>
      </w:r>
      <w:bookmarkEnd w:id="2"/>
      <w:r w:rsidRPr="00856F5E">
        <w:t xml:space="preserve"> </w:t>
      </w:r>
    </w:p>
    <w:p w14:paraId="28E644ED" w14:textId="24EEFF0F" w:rsidR="000A2D92" w:rsidRPr="00856F5E" w:rsidRDefault="000A2D92" w:rsidP="00882B13">
      <w:pPr>
        <w:jc w:val="both"/>
      </w:pPr>
      <w:r w:rsidRPr="00856F5E">
        <w:rPr>
          <w:rFonts w:asciiTheme="majorHAnsi" w:hAnsiTheme="majorHAnsi"/>
        </w:rPr>
        <w:t>Only the TA-EDM had an end of project evaluation of its first 5 years of operation (2008-12) as well as an initial appraisal for a new two-year phase (2012-2014). There was no evaluation of the EDM twinning project with Statnett. The capacity development assessment was conducted over two weeks and due to several constraints, meetings with government officials did not start until the middle of the first week of the mission. During the second week of the mission government officials involved in the energy sector were involved in preparing for the annual meetings that were held during the last two days of the mission. As a result, it was not possible to meet with government officials involved in the TA-Large projects. Finally, the absence of an independent evaluation of the EDM twinning project with Statnett means that the different views of EDM and Statnett are presented in the case study but are not triangulated by a thorough assessment.</w:t>
      </w:r>
    </w:p>
    <w:p w14:paraId="3EED306E" w14:textId="77777777" w:rsidR="005316C4" w:rsidRPr="00856F5E" w:rsidRDefault="005316C4" w:rsidP="005316C4">
      <w:pPr>
        <w:rPr>
          <w:rFonts w:asciiTheme="majorHAnsi" w:hAnsiTheme="majorHAnsi"/>
          <w:b/>
        </w:rPr>
      </w:pPr>
    </w:p>
    <w:p w14:paraId="480F9FF1" w14:textId="0FCA0C73" w:rsidR="000A2D92" w:rsidRPr="00856F5E" w:rsidRDefault="005316C4" w:rsidP="000A2D92">
      <w:pPr>
        <w:pStyle w:val="Heading1"/>
        <w:numPr>
          <w:ilvl w:val="0"/>
          <w:numId w:val="15"/>
        </w:numPr>
      </w:pPr>
      <w:bookmarkStart w:id="3" w:name="_Toc433541414"/>
      <w:r w:rsidRPr="00856F5E">
        <w:t>Norwegian assistance to the energy sector</w:t>
      </w:r>
      <w:bookmarkEnd w:id="3"/>
      <w:r w:rsidRPr="00856F5E">
        <w:t xml:space="preserve"> </w:t>
      </w:r>
    </w:p>
    <w:p w14:paraId="1A9E6E15" w14:textId="77777777" w:rsidR="000A2D92" w:rsidRPr="00856F5E" w:rsidRDefault="000A2D92" w:rsidP="000A2D92"/>
    <w:p w14:paraId="30BC36A6" w14:textId="1582263D" w:rsidR="00C57CEC" w:rsidRPr="00B54802" w:rsidRDefault="00F05B36" w:rsidP="00F05B36">
      <w:pPr>
        <w:pStyle w:val="Heading2"/>
      </w:pPr>
      <w:bookmarkStart w:id="4" w:name="_Toc433541415"/>
      <w:r>
        <w:t xml:space="preserve">3.1 </w:t>
      </w:r>
      <w:r w:rsidR="005316C4" w:rsidRPr="00B54802">
        <w:t>Norwegian energy capacity development assistance in summary</w:t>
      </w:r>
      <w:bookmarkEnd w:id="4"/>
    </w:p>
    <w:p w14:paraId="3F894257" w14:textId="1C7EC761" w:rsidR="006E7369" w:rsidRPr="00856F5E" w:rsidRDefault="00FC6CC5" w:rsidP="00882B13">
      <w:pPr>
        <w:spacing w:beforeLines="1" w:before="2" w:afterLines="1" w:after="2"/>
        <w:jc w:val="both"/>
        <w:rPr>
          <w:rFonts w:asciiTheme="majorHAnsi" w:hAnsiTheme="majorHAnsi"/>
        </w:rPr>
      </w:pPr>
      <w:r w:rsidRPr="00856F5E">
        <w:rPr>
          <w:rFonts w:asciiTheme="majorHAnsi" w:hAnsiTheme="majorHAnsi" w:cs="Times New Roman"/>
          <w:szCs w:val="20"/>
        </w:rPr>
        <w:t xml:space="preserve">Norway has been </w:t>
      </w:r>
      <w:r w:rsidR="00904C4C" w:rsidRPr="00856F5E">
        <w:rPr>
          <w:rFonts w:asciiTheme="majorHAnsi" w:hAnsiTheme="majorHAnsi" w:cs="Times New Roman"/>
          <w:szCs w:val="20"/>
        </w:rPr>
        <w:t xml:space="preserve">assisting </w:t>
      </w:r>
      <w:r w:rsidRPr="00856F5E">
        <w:rPr>
          <w:rFonts w:asciiTheme="majorHAnsi" w:hAnsiTheme="majorHAnsi" w:cs="Times New Roman"/>
          <w:szCs w:val="20"/>
        </w:rPr>
        <w:t>the Mozambique energ</w:t>
      </w:r>
      <w:r w:rsidR="00904C4C" w:rsidRPr="00856F5E">
        <w:rPr>
          <w:rFonts w:asciiTheme="majorHAnsi" w:hAnsiTheme="majorHAnsi" w:cs="Times New Roman"/>
          <w:szCs w:val="20"/>
        </w:rPr>
        <w:t xml:space="preserve">y sector for more than 37 years starting in </w:t>
      </w:r>
      <w:r w:rsidRPr="00856F5E">
        <w:rPr>
          <w:rFonts w:asciiTheme="majorHAnsi" w:hAnsiTheme="majorHAnsi" w:cs="Times New Roman"/>
          <w:szCs w:val="20"/>
        </w:rPr>
        <w:t xml:space="preserve">the power sector in 1978 with </w:t>
      </w:r>
      <w:r w:rsidR="007316B2" w:rsidRPr="00856F5E">
        <w:rPr>
          <w:rFonts w:asciiTheme="majorHAnsi" w:hAnsiTheme="majorHAnsi" w:cs="Times New Roman"/>
          <w:szCs w:val="20"/>
        </w:rPr>
        <w:t>hydropower</w:t>
      </w:r>
      <w:r w:rsidRPr="00856F5E">
        <w:rPr>
          <w:rFonts w:asciiTheme="majorHAnsi" w:hAnsiTheme="majorHAnsi" w:cs="Times New Roman"/>
          <w:szCs w:val="20"/>
        </w:rPr>
        <w:t xml:space="preserve"> studies </w:t>
      </w:r>
      <w:r w:rsidR="00904C4C" w:rsidRPr="00856F5E">
        <w:rPr>
          <w:rFonts w:asciiTheme="majorHAnsi" w:hAnsiTheme="majorHAnsi" w:cs="Times New Roman"/>
          <w:szCs w:val="20"/>
        </w:rPr>
        <w:t xml:space="preserve">followed by the </w:t>
      </w:r>
      <w:r w:rsidRPr="00856F5E">
        <w:rPr>
          <w:rFonts w:asciiTheme="majorHAnsi" w:hAnsiTheme="majorHAnsi" w:cs="Times New Roman"/>
          <w:szCs w:val="20"/>
        </w:rPr>
        <w:t xml:space="preserve">petroleum sector </w:t>
      </w:r>
      <w:r w:rsidR="00904C4C" w:rsidRPr="00856F5E">
        <w:rPr>
          <w:rFonts w:asciiTheme="majorHAnsi" w:hAnsiTheme="majorHAnsi" w:cs="Times New Roman"/>
          <w:szCs w:val="20"/>
        </w:rPr>
        <w:t xml:space="preserve">in </w:t>
      </w:r>
      <w:r w:rsidRPr="00856F5E">
        <w:rPr>
          <w:rFonts w:asciiTheme="majorHAnsi" w:hAnsiTheme="majorHAnsi" w:cs="Times New Roman"/>
          <w:szCs w:val="20"/>
        </w:rPr>
        <w:t xml:space="preserve">1983. </w:t>
      </w:r>
      <w:r w:rsidR="00904C4C" w:rsidRPr="00856F5E">
        <w:rPr>
          <w:rFonts w:asciiTheme="majorHAnsi" w:hAnsiTheme="majorHAnsi" w:cs="Times New Roman"/>
          <w:szCs w:val="20"/>
        </w:rPr>
        <w:t>In 1998, s</w:t>
      </w:r>
      <w:r w:rsidRPr="00856F5E">
        <w:rPr>
          <w:rFonts w:asciiTheme="majorHAnsi" w:hAnsiTheme="majorHAnsi" w:cs="Times New Roman"/>
          <w:szCs w:val="20"/>
        </w:rPr>
        <w:t xml:space="preserve">upport to the power sector </w:t>
      </w:r>
      <w:r w:rsidR="00904C4C" w:rsidRPr="00856F5E">
        <w:rPr>
          <w:rFonts w:asciiTheme="majorHAnsi" w:hAnsiTheme="majorHAnsi" w:cs="Times New Roman"/>
          <w:szCs w:val="20"/>
        </w:rPr>
        <w:t xml:space="preserve">was done with </w:t>
      </w:r>
      <w:r w:rsidRPr="00856F5E">
        <w:rPr>
          <w:rFonts w:asciiTheme="majorHAnsi" w:hAnsiTheme="majorHAnsi" w:cs="Times New Roman"/>
          <w:szCs w:val="20"/>
        </w:rPr>
        <w:t>institutional cooperation between the Norwegian Water Resources and Energy Director</w:t>
      </w:r>
      <w:r w:rsidR="00904C4C" w:rsidRPr="00856F5E">
        <w:rPr>
          <w:rFonts w:asciiTheme="majorHAnsi" w:hAnsiTheme="majorHAnsi" w:cs="Times New Roman"/>
          <w:szCs w:val="20"/>
        </w:rPr>
        <w:t xml:space="preserve">ate (NVE) and the then Direccao Nacional de Energia </w:t>
      </w:r>
      <w:r w:rsidRPr="00856F5E">
        <w:rPr>
          <w:rFonts w:asciiTheme="majorHAnsi" w:hAnsiTheme="majorHAnsi" w:cs="Times New Roman"/>
          <w:szCs w:val="20"/>
        </w:rPr>
        <w:t xml:space="preserve">Electrica (DNEE) which lasted until 2006. The support continued with a </w:t>
      </w:r>
      <w:r w:rsidR="007316B2" w:rsidRPr="00856F5E">
        <w:rPr>
          <w:rFonts w:asciiTheme="majorHAnsi" w:hAnsiTheme="majorHAnsi" w:cs="Times New Roman"/>
          <w:szCs w:val="20"/>
        </w:rPr>
        <w:t>five-year</w:t>
      </w:r>
      <w:r w:rsidRPr="00856F5E">
        <w:rPr>
          <w:rFonts w:asciiTheme="majorHAnsi" w:hAnsiTheme="majorHAnsi" w:cs="Times New Roman"/>
          <w:szCs w:val="20"/>
        </w:rPr>
        <w:t xml:space="preserve"> (2007-11) institutional capacity project between the NVE and the Ministry of </w:t>
      </w:r>
      <w:r w:rsidR="007316B2" w:rsidRPr="00856F5E">
        <w:rPr>
          <w:rFonts w:asciiTheme="majorHAnsi" w:hAnsiTheme="majorHAnsi" w:cs="Times New Roman"/>
          <w:szCs w:val="20"/>
        </w:rPr>
        <w:t>Energy, which</w:t>
      </w:r>
      <w:r w:rsidRPr="00856F5E">
        <w:rPr>
          <w:rFonts w:asciiTheme="majorHAnsi" w:hAnsiTheme="majorHAnsi" w:cs="Times New Roman"/>
          <w:szCs w:val="20"/>
        </w:rPr>
        <w:t xml:space="preserve"> was established in 2005. </w:t>
      </w:r>
      <w:r w:rsidR="007316B2" w:rsidRPr="00856F5E">
        <w:rPr>
          <w:rFonts w:asciiTheme="majorHAnsi" w:hAnsiTheme="majorHAnsi" w:cs="Times New Roman"/>
          <w:szCs w:val="20"/>
        </w:rPr>
        <w:t>Norway’s most recent support to the energy sector has been through three organizations:  Electricidade de Mocambique (EDM), Ministry of Miner</w:t>
      </w:r>
      <w:r w:rsidR="002F0060" w:rsidRPr="00856F5E">
        <w:rPr>
          <w:rFonts w:asciiTheme="majorHAnsi" w:hAnsiTheme="majorHAnsi" w:cs="Times New Roman"/>
          <w:szCs w:val="20"/>
        </w:rPr>
        <w:t>al Resources and Energy (MIREME</w:t>
      </w:r>
      <w:r w:rsidR="007316B2" w:rsidRPr="00856F5E">
        <w:rPr>
          <w:rFonts w:asciiTheme="majorHAnsi" w:hAnsiTheme="majorHAnsi" w:cs="Times New Roman"/>
          <w:szCs w:val="20"/>
        </w:rPr>
        <w:t>) and the Empresa Nacional de Hidrocarbonetos (ENH).</w:t>
      </w:r>
      <w:r w:rsidR="007316B2" w:rsidRPr="00856F5E">
        <w:rPr>
          <w:rStyle w:val="FootnoteReference"/>
          <w:rFonts w:asciiTheme="majorHAnsi" w:hAnsiTheme="majorHAnsi" w:cs="Times New Roman"/>
          <w:szCs w:val="20"/>
        </w:rPr>
        <w:footnoteReference w:id="1"/>
      </w:r>
      <w:r w:rsidR="007316B2" w:rsidRPr="00856F5E">
        <w:rPr>
          <w:rFonts w:asciiTheme="majorHAnsi" w:hAnsiTheme="majorHAnsi" w:cs="Times New Roman"/>
          <w:szCs w:val="20"/>
        </w:rPr>
        <w:t xml:space="preserve"> </w:t>
      </w:r>
      <w:r w:rsidR="00C57CEC" w:rsidRPr="00856F5E">
        <w:rPr>
          <w:rFonts w:asciiTheme="majorHAnsi" w:hAnsiTheme="majorHAnsi" w:cs="Times New Roman"/>
          <w:szCs w:val="20"/>
        </w:rPr>
        <w:t xml:space="preserve">EDM is responsible for developing and maintaining the electricity grid within the country and for exporting power to other countries in the region. The </w:t>
      </w:r>
      <w:r w:rsidR="002F0060" w:rsidRPr="00856F5E">
        <w:rPr>
          <w:rFonts w:asciiTheme="majorHAnsi" w:hAnsiTheme="majorHAnsi" w:cs="Times New Roman"/>
          <w:szCs w:val="20"/>
        </w:rPr>
        <w:t>MIREME</w:t>
      </w:r>
      <w:r w:rsidR="00C57CEC" w:rsidRPr="00856F5E">
        <w:rPr>
          <w:rFonts w:asciiTheme="majorHAnsi" w:hAnsiTheme="majorHAnsi" w:cs="Times New Roman"/>
          <w:szCs w:val="20"/>
        </w:rPr>
        <w:t xml:space="preserve"> has overall responsibility for the power sector, renewable energy, energy efficiency, and downstream fuel supply and distribution in Mozambique. ENH is the national oil and gas company through which the state participates in the commercial exploration and production of oil and gas. </w:t>
      </w:r>
      <w:r w:rsidR="00CD79DA" w:rsidRPr="00856F5E">
        <w:rPr>
          <w:rFonts w:asciiTheme="majorHAnsi" w:hAnsiTheme="majorHAnsi" w:cs="Times New Roman"/>
          <w:szCs w:val="20"/>
        </w:rPr>
        <w:t>S</w:t>
      </w:r>
      <w:r w:rsidR="00C57CEC" w:rsidRPr="00856F5E">
        <w:rPr>
          <w:rFonts w:asciiTheme="majorHAnsi" w:hAnsiTheme="majorHAnsi" w:cs="Times New Roman"/>
          <w:szCs w:val="20"/>
        </w:rPr>
        <w:t>upport to EDM has been delivered in two ways: resident technical assistance in project development a</w:t>
      </w:r>
      <w:r w:rsidR="00CD79DA" w:rsidRPr="00856F5E">
        <w:rPr>
          <w:rFonts w:asciiTheme="majorHAnsi" w:hAnsiTheme="majorHAnsi" w:cs="Times New Roman"/>
          <w:szCs w:val="20"/>
        </w:rPr>
        <w:t xml:space="preserve">nd contracting and a twinning arrangement with a </w:t>
      </w:r>
      <w:r w:rsidR="00C57CEC" w:rsidRPr="00856F5E">
        <w:rPr>
          <w:rFonts w:asciiTheme="majorHAnsi" w:hAnsiTheme="majorHAnsi" w:cs="Times New Roman"/>
          <w:szCs w:val="20"/>
        </w:rPr>
        <w:t>Norwegian transmission system oper</w:t>
      </w:r>
      <w:r w:rsidR="00CD79DA" w:rsidRPr="00856F5E">
        <w:rPr>
          <w:rFonts w:asciiTheme="majorHAnsi" w:hAnsiTheme="majorHAnsi" w:cs="Times New Roman"/>
          <w:szCs w:val="20"/>
        </w:rPr>
        <w:t>ator (Statnett</w:t>
      </w:r>
      <w:r w:rsidR="007316B2" w:rsidRPr="00856F5E">
        <w:rPr>
          <w:rFonts w:asciiTheme="majorHAnsi" w:hAnsiTheme="majorHAnsi" w:cs="Times New Roman"/>
          <w:szCs w:val="20"/>
        </w:rPr>
        <w:t>), which</w:t>
      </w:r>
      <w:r w:rsidR="00CD79DA" w:rsidRPr="00856F5E">
        <w:rPr>
          <w:rFonts w:asciiTheme="majorHAnsi" w:hAnsiTheme="majorHAnsi" w:cs="Times New Roman"/>
          <w:szCs w:val="20"/>
        </w:rPr>
        <w:t xml:space="preserve"> ended </w:t>
      </w:r>
      <w:r w:rsidR="00CD79DA" w:rsidRPr="00856F5E">
        <w:rPr>
          <w:rFonts w:asciiTheme="majorHAnsi" w:hAnsiTheme="majorHAnsi" w:cs="Times New Roman"/>
          <w:szCs w:val="20"/>
        </w:rPr>
        <w:lastRenderedPageBreak/>
        <w:t>in 201</w:t>
      </w:r>
      <w:r w:rsidR="00D91DCC" w:rsidRPr="00856F5E">
        <w:rPr>
          <w:rFonts w:asciiTheme="majorHAnsi" w:hAnsiTheme="majorHAnsi" w:cs="Times New Roman"/>
          <w:szCs w:val="20"/>
        </w:rPr>
        <w:t>4</w:t>
      </w:r>
      <w:r w:rsidR="00CD79DA" w:rsidRPr="00856F5E">
        <w:rPr>
          <w:rFonts w:asciiTheme="majorHAnsi" w:hAnsiTheme="majorHAnsi" w:cs="Times New Roman"/>
          <w:szCs w:val="20"/>
        </w:rPr>
        <w:t xml:space="preserve">. Recent support to </w:t>
      </w:r>
      <w:r w:rsidR="00B1642F" w:rsidRPr="00856F5E">
        <w:rPr>
          <w:rFonts w:asciiTheme="majorHAnsi" w:hAnsiTheme="majorHAnsi" w:cs="Times New Roman"/>
          <w:szCs w:val="20"/>
        </w:rPr>
        <w:t xml:space="preserve">the Ministry of Energy has been </w:t>
      </w:r>
      <w:r w:rsidR="00CD79DA" w:rsidRPr="00856F5E">
        <w:rPr>
          <w:rFonts w:asciiTheme="majorHAnsi" w:hAnsiTheme="majorHAnsi" w:cs="Times New Roman"/>
          <w:szCs w:val="20"/>
        </w:rPr>
        <w:t>done with three approaches: technical assistance, twinning and peer-to-peer</w:t>
      </w:r>
      <w:r w:rsidR="002F0060" w:rsidRPr="00856F5E">
        <w:rPr>
          <w:rFonts w:asciiTheme="majorHAnsi" w:hAnsiTheme="majorHAnsi" w:cs="Times New Roman"/>
          <w:szCs w:val="20"/>
        </w:rPr>
        <w:t xml:space="preserve"> strategic</w:t>
      </w:r>
      <w:r w:rsidR="00CD79DA" w:rsidRPr="00856F5E">
        <w:rPr>
          <w:rFonts w:asciiTheme="majorHAnsi" w:hAnsiTheme="majorHAnsi" w:cs="Times New Roman"/>
          <w:szCs w:val="20"/>
        </w:rPr>
        <w:t xml:space="preserve"> ministerial advisory support.</w:t>
      </w:r>
      <w:r w:rsidR="00B1642F" w:rsidRPr="00856F5E">
        <w:rPr>
          <w:rFonts w:asciiTheme="majorHAnsi" w:hAnsiTheme="majorHAnsi" w:cs="Times New Roman"/>
          <w:szCs w:val="20"/>
        </w:rPr>
        <w:t xml:space="preserve"> </w:t>
      </w:r>
      <w:r w:rsidR="00C57CEC" w:rsidRPr="00856F5E">
        <w:rPr>
          <w:rFonts w:asciiTheme="majorHAnsi" w:hAnsiTheme="majorHAnsi" w:cs="Times New Roman"/>
          <w:szCs w:val="20"/>
        </w:rPr>
        <w:t>The support to ENH was delivered mainly through a twinning arrangement with the Norwegian National Petroleum Directorate (NPD)</w:t>
      </w:r>
      <w:r w:rsidR="00CD79DA" w:rsidRPr="00856F5E">
        <w:rPr>
          <w:rFonts w:asciiTheme="majorHAnsi" w:hAnsiTheme="majorHAnsi" w:cs="Times New Roman"/>
          <w:szCs w:val="20"/>
        </w:rPr>
        <w:t xml:space="preserve"> and ended in 2010. This report examines </w:t>
      </w:r>
      <w:r w:rsidR="00A9451C" w:rsidRPr="00856F5E">
        <w:rPr>
          <w:rFonts w:asciiTheme="majorHAnsi" w:hAnsiTheme="majorHAnsi" w:cs="Times New Roman"/>
          <w:szCs w:val="20"/>
        </w:rPr>
        <w:t xml:space="preserve">the experience of </w:t>
      </w:r>
      <w:r w:rsidR="00CD79DA" w:rsidRPr="00856F5E">
        <w:rPr>
          <w:rFonts w:asciiTheme="majorHAnsi" w:hAnsiTheme="majorHAnsi" w:cs="Times New Roman"/>
          <w:szCs w:val="20"/>
        </w:rPr>
        <w:t xml:space="preserve">capacity development (CD) </w:t>
      </w:r>
      <w:r w:rsidR="00A9451C" w:rsidRPr="00856F5E">
        <w:rPr>
          <w:rFonts w:asciiTheme="majorHAnsi" w:hAnsiTheme="majorHAnsi" w:cs="Times New Roman"/>
          <w:szCs w:val="20"/>
        </w:rPr>
        <w:t xml:space="preserve">of EDM through technical assistance (TA) and twinning. A separate </w:t>
      </w:r>
      <w:r w:rsidR="00960CF9" w:rsidRPr="00856F5E">
        <w:rPr>
          <w:rFonts w:asciiTheme="majorHAnsi" w:hAnsiTheme="majorHAnsi" w:cs="Times New Roman"/>
          <w:szCs w:val="20"/>
        </w:rPr>
        <w:t>report has been prepared on ENH as part of an analysis of CD in the oil and gas sector.</w:t>
      </w:r>
      <w:r w:rsidR="006E7369" w:rsidRPr="00856F5E">
        <w:rPr>
          <w:rFonts w:asciiTheme="majorHAnsi" w:hAnsiTheme="majorHAnsi"/>
        </w:rPr>
        <w:t xml:space="preserve"> This assessment is focused on capacity development (CD) programs by Norway and does not cover all of Norway’s current and forthcoming support to the Mozambique energy sector and to the regional energy sector where Norway</w:t>
      </w:r>
      <w:r w:rsidR="00B1642F" w:rsidRPr="00856F5E">
        <w:rPr>
          <w:rFonts w:asciiTheme="majorHAnsi" w:hAnsiTheme="majorHAnsi"/>
        </w:rPr>
        <w:t xml:space="preserve"> plays an important</w:t>
      </w:r>
      <w:r w:rsidR="006E7369" w:rsidRPr="00856F5E">
        <w:rPr>
          <w:rFonts w:asciiTheme="majorHAnsi" w:hAnsiTheme="majorHAnsi"/>
        </w:rPr>
        <w:t xml:space="preserve"> role.</w:t>
      </w:r>
      <w:r w:rsidR="006E7369" w:rsidRPr="00856F5E">
        <w:rPr>
          <w:rStyle w:val="FootnoteReference"/>
          <w:rFonts w:asciiTheme="majorHAnsi" w:hAnsiTheme="majorHAnsi"/>
        </w:rPr>
        <w:footnoteReference w:id="2"/>
      </w:r>
    </w:p>
    <w:p w14:paraId="0FC2DAC0" w14:textId="77777777" w:rsidR="00D13645" w:rsidRPr="00856F5E" w:rsidRDefault="00D13645" w:rsidP="007358F3">
      <w:pPr>
        <w:rPr>
          <w:rFonts w:asciiTheme="majorHAnsi" w:hAnsiTheme="majorHAnsi"/>
          <w:i/>
        </w:rPr>
      </w:pPr>
      <w:r w:rsidRPr="00856F5E">
        <w:rPr>
          <w:rFonts w:asciiTheme="majorHAnsi" w:hAnsiTheme="majorHAnsi"/>
          <w:i/>
        </w:rPr>
        <w:t>Recent Norwegian Support to EDM</w:t>
      </w:r>
    </w:p>
    <w:p w14:paraId="414EB4BE" w14:textId="77777777" w:rsidR="006F7BFB" w:rsidRPr="00856F5E" w:rsidRDefault="006F7BFB" w:rsidP="007420F0">
      <w:pPr>
        <w:pStyle w:val="ListParagraph"/>
        <w:numPr>
          <w:ilvl w:val="0"/>
          <w:numId w:val="6"/>
        </w:numPr>
        <w:spacing w:beforeLines="1" w:before="2" w:afterLines="1" w:after="2"/>
        <w:rPr>
          <w:rFonts w:asciiTheme="majorHAnsi" w:hAnsiTheme="majorHAnsi" w:cs="Times New Roman"/>
          <w:szCs w:val="20"/>
        </w:rPr>
      </w:pPr>
      <w:r w:rsidRPr="00856F5E">
        <w:rPr>
          <w:rFonts w:asciiTheme="majorHAnsi" w:hAnsiTheme="majorHAnsi" w:cs="Times New Roman"/>
          <w:szCs w:val="20"/>
        </w:rPr>
        <w:t>Modality: technical assistance</w:t>
      </w:r>
    </w:p>
    <w:p w14:paraId="0378B152" w14:textId="77777777" w:rsidR="006F7BFB" w:rsidRPr="00856F5E" w:rsidRDefault="006F7BFB" w:rsidP="007420F0">
      <w:pPr>
        <w:spacing w:beforeLines="1" w:before="2" w:afterLines="1" w:after="2"/>
        <w:ind w:firstLine="648"/>
        <w:rPr>
          <w:rFonts w:asciiTheme="majorHAnsi" w:hAnsiTheme="majorHAnsi" w:cs="Times New Roman"/>
          <w:szCs w:val="20"/>
        </w:rPr>
      </w:pPr>
      <w:r w:rsidRPr="00856F5E">
        <w:rPr>
          <w:rFonts w:asciiTheme="majorHAnsi" w:hAnsiTheme="majorHAnsi" w:cs="Times New Roman"/>
          <w:szCs w:val="20"/>
        </w:rPr>
        <w:t>TA-Large Projects (Project MOZ 3004)</w:t>
      </w:r>
    </w:p>
    <w:p w14:paraId="48375787" w14:textId="77777777" w:rsidR="006F7BFB" w:rsidRPr="00856F5E" w:rsidRDefault="006F7BFB" w:rsidP="007420F0">
      <w:pPr>
        <w:spacing w:beforeLines="1" w:before="2" w:afterLines="1" w:after="2"/>
        <w:ind w:firstLine="648"/>
        <w:rPr>
          <w:rFonts w:asciiTheme="majorHAnsi" w:hAnsiTheme="majorHAnsi" w:cs="Times New Roman"/>
          <w:szCs w:val="20"/>
        </w:rPr>
      </w:pPr>
      <w:r w:rsidRPr="00856F5E">
        <w:rPr>
          <w:rFonts w:asciiTheme="majorHAnsi" w:hAnsiTheme="majorHAnsi" w:cs="Times New Roman"/>
          <w:szCs w:val="20"/>
        </w:rPr>
        <w:t xml:space="preserve"> Norconsult and EDM</w:t>
      </w:r>
    </w:p>
    <w:p w14:paraId="0E25AD7D" w14:textId="77777777" w:rsidR="006F7BFB" w:rsidRPr="00856F5E" w:rsidRDefault="006F7BFB" w:rsidP="007420F0">
      <w:pPr>
        <w:spacing w:beforeLines="1" w:before="2" w:afterLines="1" w:after="2"/>
        <w:ind w:left="708"/>
        <w:rPr>
          <w:rFonts w:asciiTheme="majorHAnsi" w:hAnsiTheme="majorHAnsi" w:cs="Times New Roman"/>
          <w:szCs w:val="20"/>
        </w:rPr>
      </w:pPr>
      <w:r w:rsidRPr="00856F5E">
        <w:rPr>
          <w:rFonts w:asciiTheme="majorHAnsi" w:hAnsiTheme="majorHAnsi" w:cs="Times New Roman"/>
          <w:szCs w:val="20"/>
        </w:rPr>
        <w:t>Phase 1: (2009-2010); NOK 13 million</w:t>
      </w:r>
    </w:p>
    <w:p w14:paraId="567D46E9" w14:textId="77777777" w:rsidR="006F7BFB" w:rsidRPr="00856F5E" w:rsidRDefault="006F7BFB" w:rsidP="007420F0">
      <w:pPr>
        <w:spacing w:beforeLines="1" w:before="2" w:afterLines="1" w:after="2"/>
        <w:ind w:left="708"/>
        <w:rPr>
          <w:rFonts w:asciiTheme="majorHAnsi" w:hAnsiTheme="majorHAnsi" w:cs="Times New Roman"/>
          <w:szCs w:val="20"/>
        </w:rPr>
      </w:pPr>
      <w:r w:rsidRPr="00856F5E">
        <w:rPr>
          <w:rFonts w:asciiTheme="majorHAnsi" w:hAnsiTheme="majorHAnsi" w:cs="Times New Roman"/>
          <w:szCs w:val="20"/>
        </w:rPr>
        <w:t xml:space="preserve">Extension #1: (2011-2012); NOK 3.72 million                                         </w:t>
      </w:r>
    </w:p>
    <w:p w14:paraId="1F1642D2" w14:textId="77777777" w:rsidR="006F7BFB" w:rsidRPr="00856F5E" w:rsidRDefault="006F7BFB" w:rsidP="007420F0">
      <w:pPr>
        <w:spacing w:beforeLines="1" w:before="2" w:afterLines="1" w:after="2"/>
        <w:ind w:left="708"/>
        <w:rPr>
          <w:rFonts w:asciiTheme="majorHAnsi" w:hAnsiTheme="majorHAnsi" w:cs="Times New Roman"/>
          <w:szCs w:val="20"/>
        </w:rPr>
      </w:pPr>
      <w:r w:rsidRPr="00856F5E">
        <w:rPr>
          <w:rFonts w:asciiTheme="majorHAnsi" w:hAnsiTheme="majorHAnsi" w:cs="Times New Roman"/>
          <w:szCs w:val="20"/>
        </w:rPr>
        <w:t>Extension #2: (2012 to 2014); NOK 22 million</w:t>
      </w:r>
    </w:p>
    <w:p w14:paraId="340E3487" w14:textId="77777777" w:rsidR="006F7BFB" w:rsidRPr="00856F5E" w:rsidRDefault="006F7BFB" w:rsidP="007420F0">
      <w:pPr>
        <w:spacing w:beforeLines="1" w:before="2" w:afterLines="1" w:after="2"/>
        <w:ind w:left="708"/>
        <w:rPr>
          <w:rFonts w:asciiTheme="majorHAnsi" w:hAnsiTheme="majorHAnsi" w:cs="Times New Roman"/>
          <w:sz w:val="20"/>
          <w:szCs w:val="20"/>
        </w:rPr>
      </w:pPr>
      <w:r w:rsidRPr="00856F5E">
        <w:rPr>
          <w:rFonts w:asciiTheme="majorHAnsi" w:hAnsiTheme="majorHAnsi" w:cs="Times New Roman"/>
          <w:szCs w:val="20"/>
        </w:rPr>
        <w:t>Extensions #3 and #4: (</w:t>
      </w:r>
      <w:r w:rsidR="000C5E02" w:rsidRPr="00856F5E">
        <w:rPr>
          <w:rFonts w:asciiTheme="majorHAnsi" w:hAnsiTheme="majorHAnsi" w:cs="Times New Roman"/>
          <w:szCs w:val="20"/>
        </w:rPr>
        <w:t>2014 to Q2 2016</w:t>
      </w:r>
      <w:r w:rsidRPr="00856F5E">
        <w:rPr>
          <w:rFonts w:asciiTheme="majorHAnsi" w:hAnsiTheme="majorHAnsi" w:cs="Times New Roman"/>
          <w:szCs w:val="20"/>
        </w:rPr>
        <w:t>); NOK 7.5 and 3.5 million</w:t>
      </w:r>
      <w:r w:rsidRPr="00856F5E">
        <w:rPr>
          <w:rFonts w:asciiTheme="majorHAnsi" w:hAnsiTheme="majorHAnsi" w:cs="Times New Roman"/>
          <w:sz w:val="20"/>
          <w:szCs w:val="20"/>
        </w:rPr>
        <w:t xml:space="preserve"> </w:t>
      </w:r>
    </w:p>
    <w:p w14:paraId="2001E866" w14:textId="77777777" w:rsidR="006438AA" w:rsidRPr="00856F5E" w:rsidRDefault="006438AA" w:rsidP="006F7BFB">
      <w:pPr>
        <w:rPr>
          <w:rFonts w:asciiTheme="majorHAnsi" w:hAnsiTheme="majorHAnsi"/>
        </w:rPr>
      </w:pPr>
    </w:p>
    <w:p w14:paraId="043D643B" w14:textId="77777777" w:rsidR="00876766" w:rsidRPr="00856F5E" w:rsidRDefault="00876766" w:rsidP="006F7BFB">
      <w:pPr>
        <w:rPr>
          <w:rFonts w:asciiTheme="majorHAnsi" w:hAnsiTheme="majorHAnsi"/>
        </w:rPr>
      </w:pPr>
    </w:p>
    <w:p w14:paraId="423AD060" w14:textId="77777777" w:rsidR="00D13645" w:rsidRPr="00856F5E" w:rsidRDefault="00D13645" w:rsidP="002622BB">
      <w:pPr>
        <w:pStyle w:val="ListParagraph"/>
        <w:numPr>
          <w:ilvl w:val="0"/>
          <w:numId w:val="5"/>
        </w:numPr>
        <w:ind w:left="720"/>
        <w:rPr>
          <w:rFonts w:asciiTheme="majorHAnsi" w:hAnsiTheme="majorHAnsi"/>
        </w:rPr>
      </w:pPr>
      <w:r w:rsidRPr="00856F5E">
        <w:rPr>
          <w:rFonts w:asciiTheme="majorHAnsi" w:hAnsiTheme="majorHAnsi"/>
        </w:rPr>
        <w:t>Modality: twinning</w:t>
      </w:r>
    </w:p>
    <w:p w14:paraId="6558BB67" w14:textId="77777777" w:rsidR="00D13645" w:rsidRPr="00856F5E" w:rsidRDefault="00D13645" w:rsidP="00D13645">
      <w:pPr>
        <w:pStyle w:val="ListParagraph"/>
        <w:rPr>
          <w:rFonts w:asciiTheme="majorHAnsi" w:hAnsiTheme="majorHAnsi"/>
        </w:rPr>
      </w:pPr>
      <w:r w:rsidRPr="00856F5E">
        <w:rPr>
          <w:rFonts w:asciiTheme="majorHAnsi" w:hAnsiTheme="majorHAnsi"/>
        </w:rPr>
        <w:t>Institutional Capacity Development (Project MOZ 3009 13/0002)</w:t>
      </w:r>
    </w:p>
    <w:p w14:paraId="181A5808" w14:textId="77777777" w:rsidR="00D13645" w:rsidRPr="00856F5E" w:rsidRDefault="00D13645" w:rsidP="00D13645">
      <w:pPr>
        <w:ind w:left="720"/>
        <w:rPr>
          <w:rFonts w:asciiTheme="majorHAnsi" w:hAnsiTheme="majorHAnsi"/>
        </w:rPr>
      </w:pPr>
      <w:r w:rsidRPr="00856F5E">
        <w:rPr>
          <w:rFonts w:asciiTheme="majorHAnsi" w:hAnsiTheme="majorHAnsi"/>
        </w:rPr>
        <w:t>Statnett and EDM</w:t>
      </w:r>
    </w:p>
    <w:p w14:paraId="45AFD6D0" w14:textId="77777777" w:rsidR="002D6D46" w:rsidRPr="00856F5E" w:rsidRDefault="002B5747" w:rsidP="00D13645">
      <w:pPr>
        <w:pStyle w:val="ListParagraph"/>
        <w:rPr>
          <w:rFonts w:asciiTheme="majorHAnsi" w:hAnsiTheme="majorHAnsi"/>
        </w:rPr>
      </w:pPr>
      <w:r w:rsidRPr="00856F5E">
        <w:rPr>
          <w:rFonts w:asciiTheme="majorHAnsi" w:hAnsiTheme="majorHAnsi"/>
        </w:rPr>
        <w:t>Budget: NOK 8.434 million</w:t>
      </w:r>
    </w:p>
    <w:p w14:paraId="05D0D457" w14:textId="77777777" w:rsidR="0063166E" w:rsidRPr="00856F5E" w:rsidRDefault="00D13645" w:rsidP="001456F0">
      <w:pPr>
        <w:ind w:left="720"/>
        <w:rPr>
          <w:rFonts w:asciiTheme="majorHAnsi" w:hAnsiTheme="majorHAnsi"/>
        </w:rPr>
      </w:pPr>
      <w:r w:rsidRPr="00856F5E">
        <w:rPr>
          <w:rFonts w:asciiTheme="majorHAnsi" w:hAnsiTheme="majorHAnsi"/>
        </w:rPr>
        <w:t>Prop</w:t>
      </w:r>
      <w:r w:rsidR="002B5747" w:rsidRPr="00856F5E">
        <w:rPr>
          <w:rFonts w:asciiTheme="majorHAnsi" w:hAnsiTheme="majorHAnsi"/>
        </w:rPr>
        <w:t>osed phasing: Inception Phase (2013</w:t>
      </w:r>
      <w:r w:rsidRPr="00856F5E">
        <w:rPr>
          <w:rFonts w:asciiTheme="majorHAnsi" w:hAnsiTheme="majorHAnsi"/>
        </w:rPr>
        <w:t>), Main Phase (November 2014-October 2017) years 3 and subsequent years to be decided after inception</w:t>
      </w:r>
    </w:p>
    <w:p w14:paraId="376EBADD" w14:textId="77777777" w:rsidR="00D13645" w:rsidRPr="00856F5E" w:rsidRDefault="0063166E" w:rsidP="001456F0">
      <w:pPr>
        <w:ind w:left="720"/>
        <w:rPr>
          <w:rFonts w:asciiTheme="majorHAnsi" w:hAnsiTheme="majorHAnsi"/>
        </w:rPr>
      </w:pPr>
      <w:r w:rsidRPr="00856F5E">
        <w:rPr>
          <w:rFonts w:asciiTheme="majorHAnsi" w:hAnsiTheme="majorHAnsi"/>
        </w:rPr>
        <w:t>Project ended in 2014</w:t>
      </w:r>
    </w:p>
    <w:p w14:paraId="2E037F09" w14:textId="77777777" w:rsidR="00D13645" w:rsidRPr="00856F5E" w:rsidRDefault="00D13645" w:rsidP="007358F3">
      <w:pPr>
        <w:rPr>
          <w:rFonts w:asciiTheme="majorHAnsi" w:hAnsiTheme="majorHAnsi"/>
          <w:i/>
        </w:rPr>
      </w:pPr>
    </w:p>
    <w:p w14:paraId="572D5270" w14:textId="77777777" w:rsidR="00D13645" w:rsidRPr="00856F5E" w:rsidRDefault="00D13645" w:rsidP="00D13645">
      <w:pPr>
        <w:rPr>
          <w:rFonts w:asciiTheme="majorHAnsi" w:hAnsiTheme="majorHAnsi"/>
          <w:i/>
        </w:rPr>
      </w:pPr>
      <w:r w:rsidRPr="00856F5E">
        <w:rPr>
          <w:rFonts w:asciiTheme="majorHAnsi" w:hAnsiTheme="majorHAnsi"/>
          <w:i/>
        </w:rPr>
        <w:t xml:space="preserve">Recent Norwegian Support to </w:t>
      </w:r>
      <w:r w:rsidR="002F0060" w:rsidRPr="00856F5E">
        <w:rPr>
          <w:rFonts w:asciiTheme="majorHAnsi" w:hAnsiTheme="majorHAnsi"/>
          <w:i/>
        </w:rPr>
        <w:t>MIREME</w:t>
      </w:r>
    </w:p>
    <w:p w14:paraId="00C0682F" w14:textId="77777777" w:rsidR="001456F0" w:rsidRPr="00856F5E" w:rsidRDefault="001456F0" w:rsidP="001456F0">
      <w:pPr>
        <w:rPr>
          <w:rFonts w:asciiTheme="majorHAnsi" w:hAnsiTheme="majorHAnsi"/>
          <w:i/>
        </w:rPr>
      </w:pPr>
    </w:p>
    <w:p w14:paraId="70699037" w14:textId="77777777" w:rsidR="001456F0" w:rsidRPr="00856F5E" w:rsidRDefault="001456F0" w:rsidP="002622BB">
      <w:pPr>
        <w:pStyle w:val="ListParagraph"/>
        <w:numPr>
          <w:ilvl w:val="0"/>
          <w:numId w:val="4"/>
        </w:numPr>
        <w:ind w:left="720"/>
        <w:rPr>
          <w:rFonts w:asciiTheme="majorHAnsi" w:hAnsiTheme="majorHAnsi"/>
        </w:rPr>
      </w:pPr>
      <w:r w:rsidRPr="00856F5E">
        <w:rPr>
          <w:rFonts w:asciiTheme="majorHAnsi" w:hAnsiTheme="majorHAnsi"/>
        </w:rPr>
        <w:t>Modality: technical assistance</w:t>
      </w:r>
    </w:p>
    <w:p w14:paraId="1CCE7037" w14:textId="4451A782" w:rsidR="001456F0" w:rsidRPr="00856F5E" w:rsidRDefault="001456F0" w:rsidP="001456F0">
      <w:pPr>
        <w:pStyle w:val="ListParagraph"/>
        <w:rPr>
          <w:rFonts w:asciiTheme="majorHAnsi" w:hAnsiTheme="majorHAnsi"/>
        </w:rPr>
      </w:pPr>
      <w:r w:rsidRPr="00856F5E">
        <w:rPr>
          <w:rFonts w:asciiTheme="majorHAnsi" w:hAnsiTheme="majorHAnsi"/>
        </w:rPr>
        <w:t>Ins</w:t>
      </w:r>
      <w:r w:rsidR="00565AC0">
        <w:rPr>
          <w:rFonts w:asciiTheme="majorHAnsi" w:hAnsiTheme="majorHAnsi"/>
        </w:rPr>
        <w:t>titutional Capacity Development</w:t>
      </w:r>
      <w:r w:rsidRPr="00856F5E">
        <w:rPr>
          <w:rFonts w:asciiTheme="majorHAnsi" w:hAnsiTheme="majorHAnsi"/>
        </w:rPr>
        <w:t xml:space="preserve"> (Project MOZ 3009 04/280)</w:t>
      </w:r>
    </w:p>
    <w:p w14:paraId="36B3B217" w14:textId="77777777" w:rsidR="001456F0" w:rsidRPr="00856F5E" w:rsidRDefault="001456F0" w:rsidP="001456F0">
      <w:pPr>
        <w:ind w:left="720"/>
        <w:rPr>
          <w:rFonts w:asciiTheme="majorHAnsi" w:hAnsiTheme="majorHAnsi"/>
        </w:rPr>
      </w:pPr>
      <w:r w:rsidRPr="00856F5E">
        <w:rPr>
          <w:rFonts w:asciiTheme="majorHAnsi" w:hAnsiTheme="majorHAnsi"/>
        </w:rPr>
        <w:t>Budget: NOK 30 million</w:t>
      </w:r>
    </w:p>
    <w:p w14:paraId="26C3FA78" w14:textId="77777777" w:rsidR="001456F0" w:rsidRPr="00856F5E" w:rsidRDefault="001456F0" w:rsidP="001456F0">
      <w:pPr>
        <w:ind w:left="720"/>
        <w:rPr>
          <w:rFonts w:asciiTheme="majorHAnsi" w:hAnsiTheme="majorHAnsi"/>
        </w:rPr>
      </w:pPr>
      <w:r w:rsidRPr="00856F5E">
        <w:rPr>
          <w:rFonts w:asciiTheme="majorHAnsi" w:hAnsiTheme="majorHAnsi"/>
        </w:rPr>
        <w:t>Proposed phasing: 5 years (2007-11)</w:t>
      </w:r>
    </w:p>
    <w:p w14:paraId="476C8677" w14:textId="77777777" w:rsidR="001456F0" w:rsidRPr="00856F5E" w:rsidRDefault="001456F0" w:rsidP="001456F0">
      <w:pPr>
        <w:ind w:left="720"/>
        <w:rPr>
          <w:rFonts w:asciiTheme="majorHAnsi" w:hAnsiTheme="majorHAnsi"/>
        </w:rPr>
      </w:pPr>
      <w:r w:rsidRPr="00856F5E">
        <w:rPr>
          <w:rFonts w:asciiTheme="majorHAnsi" w:hAnsiTheme="majorHAnsi"/>
        </w:rPr>
        <w:t xml:space="preserve">Implementation: phased out in 2012 at the end of Phase 1. </w:t>
      </w:r>
    </w:p>
    <w:p w14:paraId="296F57E7" w14:textId="77777777" w:rsidR="001456F0" w:rsidRPr="00856F5E" w:rsidRDefault="001456F0" w:rsidP="00D13645">
      <w:pPr>
        <w:rPr>
          <w:rFonts w:asciiTheme="majorHAnsi" w:hAnsiTheme="majorHAnsi"/>
          <w:i/>
        </w:rPr>
      </w:pPr>
    </w:p>
    <w:p w14:paraId="2F8BF623" w14:textId="77777777" w:rsidR="001456F0" w:rsidRPr="00856F5E" w:rsidRDefault="001456F0" w:rsidP="002622BB">
      <w:pPr>
        <w:pStyle w:val="ListParagraph"/>
        <w:numPr>
          <w:ilvl w:val="0"/>
          <w:numId w:val="5"/>
        </w:numPr>
        <w:ind w:left="720"/>
        <w:rPr>
          <w:rFonts w:asciiTheme="majorHAnsi" w:hAnsiTheme="majorHAnsi"/>
        </w:rPr>
      </w:pPr>
      <w:r w:rsidRPr="00856F5E">
        <w:rPr>
          <w:rFonts w:asciiTheme="majorHAnsi" w:hAnsiTheme="majorHAnsi"/>
        </w:rPr>
        <w:t>Modality: twinning</w:t>
      </w:r>
    </w:p>
    <w:p w14:paraId="276E5F8D" w14:textId="77777777" w:rsidR="001456F0" w:rsidRPr="00856F5E" w:rsidRDefault="001456F0" w:rsidP="001456F0">
      <w:pPr>
        <w:ind w:firstLine="720"/>
        <w:rPr>
          <w:rFonts w:asciiTheme="majorHAnsi" w:hAnsiTheme="majorHAnsi"/>
        </w:rPr>
      </w:pPr>
      <w:r w:rsidRPr="00856F5E">
        <w:rPr>
          <w:rFonts w:asciiTheme="majorHAnsi" w:hAnsiTheme="majorHAnsi"/>
        </w:rPr>
        <w:t>Institutional Capacity Development (Project MOZ 3009 12/0053)</w:t>
      </w:r>
    </w:p>
    <w:p w14:paraId="50547EF6" w14:textId="77777777" w:rsidR="001456F0" w:rsidRPr="00856F5E" w:rsidRDefault="001456F0" w:rsidP="001456F0">
      <w:pPr>
        <w:ind w:firstLine="720"/>
        <w:rPr>
          <w:rFonts w:asciiTheme="majorHAnsi" w:hAnsiTheme="majorHAnsi"/>
        </w:rPr>
      </w:pPr>
      <w:r w:rsidRPr="00856F5E">
        <w:rPr>
          <w:rFonts w:asciiTheme="majorHAnsi" w:hAnsiTheme="majorHAnsi"/>
        </w:rPr>
        <w:t xml:space="preserve">Norwegian Ministry of Water and Energy (NVE) and </w:t>
      </w:r>
      <w:r w:rsidR="002F0060" w:rsidRPr="00856F5E">
        <w:rPr>
          <w:rFonts w:asciiTheme="majorHAnsi" w:hAnsiTheme="majorHAnsi"/>
        </w:rPr>
        <w:t>MIREME</w:t>
      </w:r>
    </w:p>
    <w:p w14:paraId="54977BEE" w14:textId="77777777" w:rsidR="001456F0" w:rsidRPr="00856F5E" w:rsidRDefault="001456F0" w:rsidP="001456F0">
      <w:pPr>
        <w:rPr>
          <w:rFonts w:asciiTheme="majorHAnsi" w:hAnsiTheme="majorHAnsi"/>
        </w:rPr>
      </w:pPr>
      <w:r w:rsidRPr="00856F5E">
        <w:rPr>
          <w:rFonts w:asciiTheme="majorHAnsi" w:hAnsiTheme="majorHAnsi"/>
        </w:rPr>
        <w:t xml:space="preserve">            Budget: NOK 5 million.</w:t>
      </w:r>
    </w:p>
    <w:p w14:paraId="527A4E20" w14:textId="77777777" w:rsidR="001456F0" w:rsidRPr="00856F5E" w:rsidRDefault="001456F0" w:rsidP="001456F0">
      <w:pPr>
        <w:rPr>
          <w:rFonts w:asciiTheme="majorHAnsi" w:hAnsiTheme="majorHAnsi"/>
        </w:rPr>
      </w:pPr>
      <w:r w:rsidRPr="00856F5E">
        <w:rPr>
          <w:rFonts w:asciiTheme="majorHAnsi" w:hAnsiTheme="majorHAnsi"/>
        </w:rPr>
        <w:lastRenderedPageBreak/>
        <w:t xml:space="preserve">            Proposed phasing: Inception Phase (November 2013-October 2014), </w:t>
      </w:r>
    </w:p>
    <w:p w14:paraId="3913F459" w14:textId="77777777" w:rsidR="001456F0" w:rsidRPr="00856F5E" w:rsidRDefault="001456F0" w:rsidP="001456F0">
      <w:pPr>
        <w:ind w:left="720"/>
        <w:rPr>
          <w:rFonts w:asciiTheme="majorHAnsi" w:hAnsiTheme="majorHAnsi"/>
        </w:rPr>
      </w:pPr>
      <w:r w:rsidRPr="00856F5E">
        <w:rPr>
          <w:rFonts w:asciiTheme="majorHAnsi" w:hAnsiTheme="majorHAnsi"/>
        </w:rPr>
        <w:t>Main Phase (November 2014-October 2017) years 3 and subsequent years to be decided after inception</w:t>
      </w:r>
    </w:p>
    <w:p w14:paraId="4D91C230" w14:textId="77777777" w:rsidR="001456F0" w:rsidRPr="00856F5E" w:rsidRDefault="001456F0" w:rsidP="001456F0">
      <w:pPr>
        <w:pStyle w:val="ListParagraph"/>
        <w:ind w:left="1489"/>
        <w:rPr>
          <w:rFonts w:asciiTheme="majorHAnsi" w:hAnsiTheme="majorHAnsi"/>
        </w:rPr>
      </w:pPr>
    </w:p>
    <w:p w14:paraId="6BD38CB1" w14:textId="77777777" w:rsidR="001456F0" w:rsidRPr="00856F5E" w:rsidRDefault="006E7369" w:rsidP="002622BB">
      <w:pPr>
        <w:pStyle w:val="ListParagraph"/>
        <w:numPr>
          <w:ilvl w:val="0"/>
          <w:numId w:val="5"/>
        </w:numPr>
        <w:ind w:left="720"/>
        <w:rPr>
          <w:rFonts w:asciiTheme="majorHAnsi" w:hAnsiTheme="majorHAnsi"/>
        </w:rPr>
      </w:pPr>
      <w:r w:rsidRPr="00856F5E">
        <w:rPr>
          <w:rFonts w:asciiTheme="majorHAnsi" w:hAnsiTheme="majorHAnsi"/>
        </w:rPr>
        <w:t>Modality: peer-to-</w:t>
      </w:r>
      <w:r w:rsidR="001456F0" w:rsidRPr="00856F5E">
        <w:rPr>
          <w:rFonts w:asciiTheme="majorHAnsi" w:hAnsiTheme="majorHAnsi"/>
        </w:rPr>
        <w:t xml:space="preserve">peer ministerial advising </w:t>
      </w:r>
    </w:p>
    <w:p w14:paraId="2DC959AA" w14:textId="77777777" w:rsidR="001456F0" w:rsidRPr="00856F5E" w:rsidRDefault="001456F0" w:rsidP="001456F0">
      <w:pPr>
        <w:pStyle w:val="ListParagraph"/>
        <w:rPr>
          <w:rFonts w:asciiTheme="majorHAnsi" w:hAnsiTheme="majorHAnsi"/>
        </w:rPr>
      </w:pPr>
      <w:r w:rsidRPr="00856F5E">
        <w:rPr>
          <w:rFonts w:asciiTheme="majorHAnsi" w:hAnsiTheme="majorHAnsi"/>
        </w:rPr>
        <w:t>Strategic Advisory to the Minister of Energy (Project MOZ 13/0013)</w:t>
      </w:r>
    </w:p>
    <w:p w14:paraId="20818FDF" w14:textId="77777777" w:rsidR="001456F0" w:rsidRPr="00856F5E" w:rsidRDefault="001456F0" w:rsidP="001456F0">
      <w:pPr>
        <w:rPr>
          <w:rFonts w:asciiTheme="majorHAnsi" w:hAnsiTheme="majorHAnsi"/>
        </w:rPr>
      </w:pPr>
      <w:r w:rsidRPr="00856F5E">
        <w:rPr>
          <w:rFonts w:asciiTheme="majorHAnsi" w:hAnsiTheme="majorHAnsi"/>
        </w:rPr>
        <w:tab/>
        <w:t>Budget: NOK 6.67 million</w:t>
      </w:r>
    </w:p>
    <w:p w14:paraId="257931EF" w14:textId="77777777" w:rsidR="001456F0" w:rsidRPr="00856F5E" w:rsidRDefault="001456F0" w:rsidP="001456F0">
      <w:pPr>
        <w:rPr>
          <w:rFonts w:asciiTheme="majorHAnsi" w:hAnsiTheme="majorHAnsi"/>
        </w:rPr>
      </w:pPr>
      <w:r w:rsidRPr="00856F5E">
        <w:rPr>
          <w:rFonts w:asciiTheme="majorHAnsi" w:hAnsiTheme="majorHAnsi"/>
        </w:rPr>
        <w:t xml:space="preserve">           </w:t>
      </w:r>
      <w:r w:rsidRPr="00856F5E">
        <w:rPr>
          <w:rFonts w:asciiTheme="majorHAnsi" w:hAnsiTheme="majorHAnsi"/>
        </w:rPr>
        <w:tab/>
        <w:t>Proposed phasing: 4 years (2013-2017)</w:t>
      </w:r>
    </w:p>
    <w:p w14:paraId="357D6216" w14:textId="77777777" w:rsidR="00D13645" w:rsidRPr="00856F5E" w:rsidRDefault="00D13645" w:rsidP="00D13645">
      <w:pPr>
        <w:rPr>
          <w:rFonts w:asciiTheme="majorHAnsi" w:hAnsiTheme="majorHAnsi"/>
          <w:i/>
        </w:rPr>
      </w:pPr>
    </w:p>
    <w:p w14:paraId="2628ABAD" w14:textId="77777777" w:rsidR="00D13645" w:rsidRPr="00856F5E" w:rsidRDefault="00D13645" w:rsidP="00D13645">
      <w:pPr>
        <w:rPr>
          <w:rFonts w:asciiTheme="majorHAnsi" w:hAnsiTheme="majorHAnsi"/>
          <w:i/>
        </w:rPr>
      </w:pPr>
      <w:r w:rsidRPr="00856F5E">
        <w:rPr>
          <w:rFonts w:asciiTheme="majorHAnsi" w:hAnsiTheme="majorHAnsi"/>
          <w:i/>
        </w:rPr>
        <w:t>Recent Norwegian Support to ENH</w:t>
      </w:r>
    </w:p>
    <w:p w14:paraId="014EE2D8" w14:textId="77777777" w:rsidR="00D13645" w:rsidRPr="00856F5E" w:rsidRDefault="00D13645" w:rsidP="007358F3">
      <w:pPr>
        <w:rPr>
          <w:rFonts w:asciiTheme="majorHAnsi" w:hAnsiTheme="majorHAnsi"/>
        </w:rPr>
      </w:pPr>
    </w:p>
    <w:p w14:paraId="4A612786" w14:textId="77777777" w:rsidR="00711983" w:rsidRPr="00856F5E" w:rsidRDefault="00711983" w:rsidP="002622BB">
      <w:pPr>
        <w:pStyle w:val="ListParagraph"/>
        <w:numPr>
          <w:ilvl w:val="0"/>
          <w:numId w:val="5"/>
        </w:numPr>
        <w:ind w:left="720"/>
        <w:rPr>
          <w:rFonts w:asciiTheme="majorHAnsi" w:hAnsiTheme="majorHAnsi"/>
        </w:rPr>
      </w:pPr>
      <w:r w:rsidRPr="00856F5E">
        <w:rPr>
          <w:rFonts w:asciiTheme="majorHAnsi" w:hAnsiTheme="majorHAnsi"/>
        </w:rPr>
        <w:t>Modality: twinning</w:t>
      </w:r>
    </w:p>
    <w:p w14:paraId="0C361C39" w14:textId="77777777" w:rsidR="00711983" w:rsidRPr="00856F5E" w:rsidRDefault="00711983" w:rsidP="00711983">
      <w:pPr>
        <w:pStyle w:val="ListParagraph"/>
        <w:rPr>
          <w:rFonts w:asciiTheme="majorHAnsi" w:hAnsiTheme="majorHAnsi"/>
          <w:lang w:val="es-CO"/>
        </w:rPr>
      </w:pPr>
      <w:r w:rsidRPr="00856F5E">
        <w:rPr>
          <w:rFonts w:asciiTheme="majorHAnsi" w:hAnsiTheme="majorHAnsi"/>
        </w:rPr>
        <w:t xml:space="preserve">Institutional support to </w:t>
      </w:r>
      <w:r w:rsidRPr="00856F5E">
        <w:rPr>
          <w:rFonts w:asciiTheme="majorHAnsi" w:hAnsiTheme="majorHAnsi"/>
          <w:lang w:val="es-CO"/>
        </w:rPr>
        <w:t>Empresa Nacional de Hidrocarbonetos (ENH) (Project MOZ-2469 08/014)</w:t>
      </w:r>
    </w:p>
    <w:p w14:paraId="12E55BCD" w14:textId="77777777" w:rsidR="00711983" w:rsidRPr="00856F5E" w:rsidRDefault="00711983" w:rsidP="00711983">
      <w:pPr>
        <w:ind w:left="720"/>
        <w:rPr>
          <w:rFonts w:asciiTheme="majorHAnsi" w:hAnsiTheme="majorHAnsi"/>
        </w:rPr>
      </w:pPr>
      <w:r w:rsidRPr="00856F5E">
        <w:rPr>
          <w:rFonts w:asciiTheme="majorHAnsi" w:hAnsiTheme="majorHAnsi"/>
        </w:rPr>
        <w:t>NPD and ENH</w:t>
      </w:r>
    </w:p>
    <w:p w14:paraId="03FF7795" w14:textId="77777777" w:rsidR="00711983" w:rsidRPr="00856F5E" w:rsidRDefault="00711983" w:rsidP="00711983">
      <w:pPr>
        <w:pStyle w:val="ListParagraph"/>
        <w:rPr>
          <w:rFonts w:asciiTheme="majorHAnsi" w:hAnsiTheme="majorHAnsi"/>
        </w:rPr>
      </w:pPr>
      <w:r w:rsidRPr="00856F5E">
        <w:rPr>
          <w:rFonts w:asciiTheme="majorHAnsi" w:hAnsiTheme="majorHAnsi"/>
        </w:rPr>
        <w:t>Budget: NOK 0.06 million</w:t>
      </w:r>
    </w:p>
    <w:p w14:paraId="7A9B33C4" w14:textId="77777777" w:rsidR="00711983" w:rsidRPr="00856F5E" w:rsidRDefault="00711983" w:rsidP="00711983">
      <w:pPr>
        <w:pStyle w:val="ListParagraph"/>
        <w:rPr>
          <w:rFonts w:asciiTheme="majorHAnsi" w:hAnsiTheme="majorHAnsi"/>
        </w:rPr>
      </w:pPr>
      <w:r w:rsidRPr="00856F5E">
        <w:rPr>
          <w:rFonts w:asciiTheme="majorHAnsi" w:hAnsiTheme="majorHAnsi"/>
        </w:rPr>
        <w:t>Proposed phasing:</w:t>
      </w:r>
      <w:r w:rsidR="0063166E" w:rsidRPr="00856F5E">
        <w:rPr>
          <w:rFonts w:asciiTheme="majorHAnsi" w:hAnsiTheme="majorHAnsi"/>
        </w:rPr>
        <w:t xml:space="preserve"> </w:t>
      </w:r>
      <w:r w:rsidRPr="00856F5E">
        <w:rPr>
          <w:rFonts w:asciiTheme="majorHAnsi" w:hAnsiTheme="majorHAnsi"/>
        </w:rPr>
        <w:t>2 years (July 2008 – July 2010)</w:t>
      </w:r>
    </w:p>
    <w:p w14:paraId="2F1DDF97" w14:textId="77777777" w:rsidR="00711983" w:rsidRPr="00856F5E" w:rsidRDefault="00711983" w:rsidP="00711983">
      <w:pPr>
        <w:pStyle w:val="ListParagraph"/>
        <w:rPr>
          <w:rFonts w:asciiTheme="majorHAnsi" w:hAnsiTheme="majorHAnsi"/>
        </w:rPr>
      </w:pPr>
      <w:r w:rsidRPr="00856F5E">
        <w:rPr>
          <w:rFonts w:asciiTheme="majorHAnsi" w:hAnsiTheme="majorHAnsi"/>
        </w:rPr>
        <w:t>Extension #1: (August 2010 – December 2011); NOK 1.2 million</w:t>
      </w:r>
    </w:p>
    <w:p w14:paraId="28176139" w14:textId="77777777" w:rsidR="00183529" w:rsidRPr="00856F5E" w:rsidRDefault="00183529" w:rsidP="0094239C">
      <w:pPr>
        <w:rPr>
          <w:rFonts w:asciiTheme="majorHAnsi" w:hAnsiTheme="majorHAnsi"/>
          <w:b/>
        </w:rPr>
      </w:pPr>
    </w:p>
    <w:p w14:paraId="23F9987B" w14:textId="7E84C4B0" w:rsidR="00904C4C" w:rsidRPr="00856F5E" w:rsidRDefault="00530394" w:rsidP="00882B13">
      <w:pPr>
        <w:pStyle w:val="Heading2"/>
        <w:ind w:left="0" w:firstLine="0"/>
      </w:pPr>
      <w:bookmarkStart w:id="5" w:name="_Toc433541416"/>
      <w:r>
        <w:t xml:space="preserve">3.2 </w:t>
      </w:r>
      <w:r w:rsidR="005316C4" w:rsidRPr="00856F5E">
        <w:t>Overall relevance of the support</w:t>
      </w:r>
      <w:bookmarkEnd w:id="5"/>
    </w:p>
    <w:p w14:paraId="395B792E" w14:textId="77777777" w:rsidR="00C7750D" w:rsidRPr="00856F5E" w:rsidRDefault="00C7750D" w:rsidP="0094239C">
      <w:pPr>
        <w:rPr>
          <w:rFonts w:asciiTheme="majorHAnsi" w:hAnsiTheme="majorHAnsi"/>
          <w:b/>
        </w:rPr>
      </w:pPr>
    </w:p>
    <w:p w14:paraId="0544B308" w14:textId="74415CEC" w:rsidR="00BC4621" w:rsidRPr="00856F5E" w:rsidRDefault="00C66002" w:rsidP="00882B13">
      <w:pPr>
        <w:jc w:val="both"/>
        <w:rPr>
          <w:rFonts w:asciiTheme="majorHAnsi" w:hAnsiTheme="majorHAnsi"/>
        </w:rPr>
      </w:pPr>
      <w:r w:rsidRPr="00856F5E">
        <w:rPr>
          <w:rFonts w:asciiTheme="majorHAnsi" w:hAnsiTheme="majorHAnsi"/>
        </w:rPr>
        <w:t xml:space="preserve">Mozambique has significant energy resources specifically natural gas, </w:t>
      </w:r>
      <w:r w:rsidR="00276175" w:rsidRPr="00856F5E">
        <w:rPr>
          <w:rFonts w:asciiTheme="majorHAnsi" w:hAnsiTheme="majorHAnsi"/>
        </w:rPr>
        <w:t>coal and hydro</w:t>
      </w:r>
      <w:r w:rsidRPr="00856F5E">
        <w:rPr>
          <w:rFonts w:asciiTheme="majorHAnsi" w:hAnsiTheme="majorHAnsi"/>
        </w:rPr>
        <w:t xml:space="preserve">electric power. Much of this resource based remains </w:t>
      </w:r>
      <w:r w:rsidR="008F4306" w:rsidRPr="00856F5E">
        <w:rPr>
          <w:rFonts w:asciiTheme="majorHAnsi" w:hAnsiTheme="majorHAnsi"/>
        </w:rPr>
        <w:t xml:space="preserve">untapped but in the coming </w:t>
      </w:r>
      <w:r w:rsidRPr="00856F5E">
        <w:rPr>
          <w:rFonts w:asciiTheme="majorHAnsi" w:hAnsiTheme="majorHAnsi"/>
        </w:rPr>
        <w:t>years considerable dev</w:t>
      </w:r>
      <w:r w:rsidR="000356EF" w:rsidRPr="00856F5E">
        <w:rPr>
          <w:rFonts w:asciiTheme="majorHAnsi" w:hAnsiTheme="majorHAnsi"/>
        </w:rPr>
        <w:t xml:space="preserve">elopment and extraction is likely to be </w:t>
      </w:r>
      <w:r w:rsidR="00BB2932" w:rsidRPr="00856F5E">
        <w:rPr>
          <w:rFonts w:asciiTheme="majorHAnsi" w:hAnsiTheme="majorHAnsi"/>
        </w:rPr>
        <w:t>achieved. Tapping these r</w:t>
      </w:r>
      <w:r w:rsidR="00EB4D2C" w:rsidRPr="00856F5E">
        <w:rPr>
          <w:rFonts w:asciiTheme="majorHAnsi" w:hAnsiTheme="majorHAnsi"/>
        </w:rPr>
        <w:t xml:space="preserve">esources will allow Mozambique </w:t>
      </w:r>
      <w:r w:rsidR="00BB2932" w:rsidRPr="00856F5E">
        <w:rPr>
          <w:rFonts w:asciiTheme="majorHAnsi" w:hAnsiTheme="majorHAnsi"/>
        </w:rPr>
        <w:t>to remain one of the fastest growing countries on the continent called by some the “cheetahs” of Africa</w:t>
      </w:r>
      <w:r w:rsidR="00904C4C" w:rsidRPr="00856F5E">
        <w:rPr>
          <w:rFonts w:asciiTheme="majorHAnsi" w:hAnsiTheme="majorHAnsi"/>
        </w:rPr>
        <w:t xml:space="preserve"> (Table 1)</w:t>
      </w:r>
      <w:r w:rsidR="00EB4D2C" w:rsidRPr="00856F5E">
        <w:rPr>
          <w:rFonts w:asciiTheme="majorHAnsi" w:hAnsiTheme="majorHAnsi"/>
        </w:rPr>
        <w:t>.</w:t>
      </w:r>
      <w:r w:rsidR="00BB2932" w:rsidRPr="00856F5E">
        <w:rPr>
          <w:rStyle w:val="FootnoteReference"/>
          <w:rFonts w:asciiTheme="majorHAnsi" w:hAnsiTheme="majorHAnsi"/>
        </w:rPr>
        <w:footnoteReference w:id="3"/>
      </w:r>
      <w:r w:rsidR="00BB2932" w:rsidRPr="00856F5E">
        <w:rPr>
          <w:rFonts w:asciiTheme="majorHAnsi" w:hAnsiTheme="majorHAnsi"/>
        </w:rPr>
        <w:t xml:space="preserve"> </w:t>
      </w:r>
      <w:r w:rsidR="00EB4D2C" w:rsidRPr="00856F5E">
        <w:rPr>
          <w:rFonts w:asciiTheme="majorHAnsi" w:hAnsiTheme="majorHAnsi"/>
        </w:rPr>
        <w:t xml:space="preserve"> The development of its domestic distribution of electricity</w:t>
      </w:r>
      <w:r w:rsidR="00F43F28" w:rsidRPr="00856F5E">
        <w:rPr>
          <w:rFonts w:asciiTheme="majorHAnsi" w:hAnsiTheme="majorHAnsi"/>
        </w:rPr>
        <w:t xml:space="preserve"> and providing power to rural areas</w:t>
      </w:r>
      <w:r w:rsidR="00EB4D2C" w:rsidRPr="00856F5E">
        <w:rPr>
          <w:rFonts w:asciiTheme="majorHAnsi" w:hAnsiTheme="majorHAnsi"/>
        </w:rPr>
        <w:t xml:space="preserve"> has the potential </w:t>
      </w:r>
      <w:r w:rsidR="00F43F28" w:rsidRPr="00856F5E">
        <w:rPr>
          <w:rFonts w:asciiTheme="majorHAnsi" w:hAnsiTheme="majorHAnsi"/>
        </w:rPr>
        <w:t xml:space="preserve">to reduce the country’s poverty. </w:t>
      </w:r>
      <w:r w:rsidR="00BB2932" w:rsidRPr="00856F5E">
        <w:rPr>
          <w:rFonts w:asciiTheme="majorHAnsi" w:hAnsiTheme="majorHAnsi"/>
        </w:rPr>
        <w:t xml:space="preserve">Mozambique </w:t>
      </w:r>
      <w:r w:rsidR="00F43F28" w:rsidRPr="00856F5E">
        <w:rPr>
          <w:rFonts w:asciiTheme="majorHAnsi" w:hAnsiTheme="majorHAnsi"/>
        </w:rPr>
        <w:t>i</w:t>
      </w:r>
      <w:r w:rsidR="00BB2932" w:rsidRPr="00856F5E">
        <w:rPr>
          <w:rFonts w:asciiTheme="majorHAnsi" w:hAnsiTheme="majorHAnsi"/>
        </w:rPr>
        <w:t xml:space="preserve">s </w:t>
      </w:r>
      <w:r w:rsidR="00F43F28" w:rsidRPr="00856F5E">
        <w:rPr>
          <w:rFonts w:asciiTheme="majorHAnsi" w:hAnsiTheme="majorHAnsi"/>
        </w:rPr>
        <w:t xml:space="preserve">currently </w:t>
      </w:r>
      <w:r w:rsidR="00BB2932" w:rsidRPr="00856F5E">
        <w:rPr>
          <w:rFonts w:asciiTheme="majorHAnsi" w:hAnsiTheme="majorHAnsi"/>
        </w:rPr>
        <w:t xml:space="preserve">ranked 178 out of 187 countries </w:t>
      </w:r>
      <w:r w:rsidR="00F43F28" w:rsidRPr="00856F5E">
        <w:rPr>
          <w:rFonts w:asciiTheme="majorHAnsi" w:hAnsiTheme="majorHAnsi"/>
        </w:rPr>
        <w:t xml:space="preserve">based on </w:t>
      </w:r>
      <w:r w:rsidR="00BB2932" w:rsidRPr="00856F5E">
        <w:rPr>
          <w:rFonts w:asciiTheme="majorHAnsi" w:hAnsiTheme="majorHAnsi"/>
        </w:rPr>
        <w:t xml:space="preserve">the </w:t>
      </w:r>
      <w:r w:rsidR="00F43F28" w:rsidRPr="00856F5E">
        <w:rPr>
          <w:rFonts w:asciiTheme="majorHAnsi" w:hAnsiTheme="majorHAnsi"/>
        </w:rPr>
        <w:t xml:space="preserve">most recent </w:t>
      </w:r>
      <w:r w:rsidR="00BB2932" w:rsidRPr="00856F5E">
        <w:rPr>
          <w:rFonts w:asciiTheme="majorHAnsi" w:hAnsiTheme="majorHAnsi"/>
        </w:rPr>
        <w:t>UNDP Human Development Index (HDI) and lags the average development indicators for Sub-Saharan Africa (Table 2).</w:t>
      </w:r>
      <w:r w:rsidR="00F43F28" w:rsidRPr="00856F5E">
        <w:rPr>
          <w:rFonts w:asciiTheme="majorHAnsi" w:hAnsiTheme="majorHAnsi"/>
        </w:rPr>
        <w:t xml:space="preserve"> Over half (54</w:t>
      </w:r>
      <w:r w:rsidR="00245321" w:rsidRPr="00856F5E">
        <w:rPr>
          <w:rFonts w:asciiTheme="majorHAnsi" w:hAnsiTheme="majorHAnsi"/>
        </w:rPr>
        <w:t>.7</w:t>
      </w:r>
      <w:r w:rsidR="00904C4C" w:rsidRPr="00856F5E">
        <w:rPr>
          <w:rFonts w:asciiTheme="majorHAnsi" w:hAnsiTheme="majorHAnsi"/>
        </w:rPr>
        <w:t>%) of the population lives below the poverty line</w:t>
      </w:r>
      <w:r w:rsidR="00F43F28" w:rsidRPr="00856F5E">
        <w:rPr>
          <w:rFonts w:asciiTheme="majorHAnsi" w:hAnsiTheme="majorHAnsi"/>
        </w:rPr>
        <w:t>.</w:t>
      </w:r>
      <w:r w:rsidR="00F43F28" w:rsidRPr="00856F5E">
        <w:rPr>
          <w:rStyle w:val="FootnoteReference"/>
          <w:rFonts w:asciiTheme="majorHAnsi" w:hAnsiTheme="majorHAnsi"/>
        </w:rPr>
        <w:footnoteReference w:id="4"/>
      </w:r>
      <w:r w:rsidR="00F43F28" w:rsidRPr="00856F5E">
        <w:rPr>
          <w:rFonts w:asciiTheme="majorHAnsi" w:hAnsiTheme="majorHAnsi"/>
        </w:rPr>
        <w:t xml:space="preserve"> </w:t>
      </w:r>
    </w:p>
    <w:p w14:paraId="3794DACD" w14:textId="77777777" w:rsidR="00602FFA" w:rsidRPr="00856F5E" w:rsidRDefault="00602FFA" w:rsidP="00EF6177">
      <w:pPr>
        <w:jc w:val="center"/>
        <w:rPr>
          <w:rFonts w:asciiTheme="majorHAnsi" w:hAnsiTheme="majorHAnsi"/>
        </w:rPr>
      </w:pPr>
    </w:p>
    <w:p w14:paraId="649ABA58" w14:textId="77777777" w:rsidR="00BC4621" w:rsidRPr="00856F5E" w:rsidRDefault="003957F8" w:rsidP="00EF6177">
      <w:pPr>
        <w:jc w:val="center"/>
        <w:rPr>
          <w:rFonts w:asciiTheme="majorHAnsi" w:hAnsiTheme="majorHAnsi"/>
        </w:rPr>
      </w:pPr>
      <w:r w:rsidRPr="00856F5E">
        <w:rPr>
          <w:rFonts w:asciiTheme="majorHAnsi" w:hAnsiTheme="majorHAnsi"/>
        </w:rPr>
        <w:t>Table 1</w:t>
      </w:r>
    </w:p>
    <w:p w14:paraId="1EEBB3F0" w14:textId="77777777" w:rsidR="00BC4621" w:rsidRPr="00856F5E" w:rsidRDefault="00BC4621" w:rsidP="00EF6177">
      <w:pPr>
        <w:jc w:val="center"/>
        <w:rPr>
          <w:rFonts w:asciiTheme="majorHAnsi" w:hAnsiTheme="majorHAnsi"/>
        </w:rPr>
      </w:pPr>
      <w:r w:rsidRPr="00856F5E">
        <w:rPr>
          <w:rFonts w:asciiTheme="majorHAnsi" w:hAnsiTheme="majorHAnsi"/>
        </w:rPr>
        <w:t>The 5 Fastest Growing Countries in Africa</w:t>
      </w:r>
    </w:p>
    <w:p w14:paraId="5362BC3A" w14:textId="77777777" w:rsidR="00BC4621" w:rsidRPr="00856F5E" w:rsidRDefault="00BC4621" w:rsidP="00EF6177">
      <w:pPr>
        <w:jc w:val="center"/>
        <w:rPr>
          <w:rFonts w:asciiTheme="majorHAnsi" w:hAnsiTheme="majorHAnsi"/>
        </w:rPr>
      </w:pPr>
      <w:r w:rsidRPr="00856F5E">
        <w:rPr>
          <w:rFonts w:asciiTheme="majorHAnsi" w:hAnsiTheme="majorHAnsi"/>
        </w:rPr>
        <w:t>2008-2013</w:t>
      </w:r>
      <w:r w:rsidR="00BB2932" w:rsidRPr="00856F5E">
        <w:rPr>
          <w:rStyle w:val="FootnoteReference"/>
          <w:rFonts w:asciiTheme="majorHAnsi" w:hAnsiTheme="majorHAnsi"/>
        </w:rPr>
        <w:footnoteReference w:id="5"/>
      </w:r>
    </w:p>
    <w:p w14:paraId="0DDBE633" w14:textId="77777777" w:rsidR="00BC4621" w:rsidRPr="00856F5E" w:rsidRDefault="00BC4621" w:rsidP="00EF6177">
      <w:pPr>
        <w:jc w:val="center"/>
        <w:rPr>
          <w:rFonts w:asciiTheme="majorHAnsi" w:hAnsiTheme="majorHAnsi"/>
        </w:rPr>
      </w:pPr>
    </w:p>
    <w:tbl>
      <w:tblPr>
        <w:tblStyle w:val="TableGrid"/>
        <w:tblW w:w="0" w:type="auto"/>
        <w:tblInd w:w="2178" w:type="dxa"/>
        <w:tblLook w:val="00A0" w:firstRow="1" w:lastRow="0" w:firstColumn="1" w:lastColumn="0" w:noHBand="0" w:noVBand="0"/>
      </w:tblPr>
      <w:tblGrid>
        <w:gridCol w:w="2250"/>
        <w:gridCol w:w="2250"/>
      </w:tblGrid>
      <w:tr w:rsidR="00BC4621" w:rsidRPr="00856F5E" w14:paraId="56122132" w14:textId="77777777">
        <w:tc>
          <w:tcPr>
            <w:tcW w:w="2250" w:type="dxa"/>
          </w:tcPr>
          <w:p w14:paraId="481ADFEF" w14:textId="77777777" w:rsidR="00BC4621" w:rsidRPr="00856F5E" w:rsidRDefault="00BC4621" w:rsidP="00BC4621">
            <w:pPr>
              <w:rPr>
                <w:rFonts w:asciiTheme="majorHAnsi" w:hAnsiTheme="majorHAnsi"/>
              </w:rPr>
            </w:pPr>
          </w:p>
        </w:tc>
        <w:tc>
          <w:tcPr>
            <w:tcW w:w="2250" w:type="dxa"/>
          </w:tcPr>
          <w:p w14:paraId="4A0DB083" w14:textId="77777777" w:rsidR="00BC4621" w:rsidRPr="00856F5E" w:rsidRDefault="00BC4621" w:rsidP="00BC4621">
            <w:pPr>
              <w:rPr>
                <w:rFonts w:asciiTheme="majorHAnsi" w:hAnsiTheme="majorHAnsi"/>
              </w:rPr>
            </w:pPr>
            <w:r w:rsidRPr="00856F5E">
              <w:rPr>
                <w:rFonts w:asciiTheme="majorHAnsi" w:hAnsiTheme="majorHAnsi"/>
              </w:rPr>
              <w:t xml:space="preserve">Annualized Growth </w:t>
            </w:r>
          </w:p>
          <w:p w14:paraId="0A395F85" w14:textId="77777777" w:rsidR="00BC4621" w:rsidRPr="00856F5E" w:rsidRDefault="00BC4621" w:rsidP="00BC4621">
            <w:pPr>
              <w:rPr>
                <w:rFonts w:asciiTheme="majorHAnsi" w:hAnsiTheme="majorHAnsi"/>
              </w:rPr>
            </w:pPr>
            <w:r w:rsidRPr="00856F5E">
              <w:rPr>
                <w:rFonts w:asciiTheme="majorHAnsi" w:hAnsiTheme="majorHAnsi"/>
              </w:rPr>
              <w:t xml:space="preserve">2008-2013 </w:t>
            </w:r>
          </w:p>
        </w:tc>
      </w:tr>
      <w:tr w:rsidR="00BC4621" w:rsidRPr="00856F5E" w14:paraId="6A4881D4" w14:textId="77777777">
        <w:tc>
          <w:tcPr>
            <w:tcW w:w="2250" w:type="dxa"/>
          </w:tcPr>
          <w:p w14:paraId="109057A1" w14:textId="77777777" w:rsidR="00BC4621" w:rsidRPr="00856F5E" w:rsidRDefault="00BC4621" w:rsidP="00BC4621">
            <w:pPr>
              <w:rPr>
                <w:rFonts w:asciiTheme="majorHAnsi" w:hAnsiTheme="majorHAnsi"/>
              </w:rPr>
            </w:pPr>
            <w:r w:rsidRPr="00856F5E">
              <w:rPr>
                <w:rFonts w:asciiTheme="majorHAnsi" w:hAnsiTheme="majorHAnsi"/>
              </w:rPr>
              <w:lastRenderedPageBreak/>
              <w:t>Sierra Leone</w:t>
            </w:r>
          </w:p>
        </w:tc>
        <w:tc>
          <w:tcPr>
            <w:tcW w:w="2250" w:type="dxa"/>
          </w:tcPr>
          <w:p w14:paraId="0C7E7483" w14:textId="77777777" w:rsidR="00BC4621" w:rsidRPr="00856F5E" w:rsidRDefault="00E04058" w:rsidP="00BC4621">
            <w:pPr>
              <w:rPr>
                <w:rFonts w:asciiTheme="majorHAnsi" w:hAnsiTheme="majorHAnsi"/>
              </w:rPr>
            </w:pPr>
            <w:r w:rsidRPr="00856F5E">
              <w:rPr>
                <w:rFonts w:asciiTheme="majorHAnsi" w:hAnsiTheme="majorHAnsi"/>
              </w:rPr>
              <w:t>9.</w:t>
            </w:r>
            <w:r w:rsidR="00BC4621" w:rsidRPr="00856F5E">
              <w:rPr>
                <w:rFonts w:asciiTheme="majorHAnsi" w:hAnsiTheme="majorHAnsi"/>
              </w:rPr>
              <w:t>5</w:t>
            </w:r>
          </w:p>
        </w:tc>
      </w:tr>
      <w:tr w:rsidR="00BC4621" w:rsidRPr="00856F5E" w14:paraId="1F1088CF" w14:textId="77777777">
        <w:tc>
          <w:tcPr>
            <w:tcW w:w="2250" w:type="dxa"/>
          </w:tcPr>
          <w:p w14:paraId="7AA9A3B7" w14:textId="77777777" w:rsidR="00BC4621" w:rsidRPr="00856F5E" w:rsidRDefault="00BC4621" w:rsidP="00BC4621">
            <w:pPr>
              <w:rPr>
                <w:rFonts w:asciiTheme="majorHAnsi" w:hAnsiTheme="majorHAnsi"/>
              </w:rPr>
            </w:pPr>
            <w:r w:rsidRPr="00856F5E">
              <w:rPr>
                <w:rFonts w:asciiTheme="majorHAnsi" w:hAnsiTheme="majorHAnsi"/>
              </w:rPr>
              <w:t>Rwanda</w:t>
            </w:r>
          </w:p>
        </w:tc>
        <w:tc>
          <w:tcPr>
            <w:tcW w:w="2250" w:type="dxa"/>
          </w:tcPr>
          <w:p w14:paraId="58FA8D6E" w14:textId="77777777" w:rsidR="00BC4621" w:rsidRPr="00856F5E" w:rsidRDefault="00BC4621" w:rsidP="00BC4621">
            <w:pPr>
              <w:rPr>
                <w:rFonts w:asciiTheme="majorHAnsi" w:hAnsiTheme="majorHAnsi"/>
              </w:rPr>
            </w:pPr>
            <w:r w:rsidRPr="00856F5E">
              <w:rPr>
                <w:rFonts w:asciiTheme="majorHAnsi" w:hAnsiTheme="majorHAnsi"/>
              </w:rPr>
              <w:t>8.4</w:t>
            </w:r>
          </w:p>
        </w:tc>
      </w:tr>
      <w:tr w:rsidR="00BC4621" w:rsidRPr="00856F5E" w14:paraId="282E1D62" w14:textId="77777777">
        <w:tc>
          <w:tcPr>
            <w:tcW w:w="2250" w:type="dxa"/>
          </w:tcPr>
          <w:p w14:paraId="585D2A7D" w14:textId="77777777" w:rsidR="00BC4621" w:rsidRPr="00856F5E" w:rsidRDefault="00BC4621" w:rsidP="00BC4621">
            <w:pPr>
              <w:rPr>
                <w:rFonts w:asciiTheme="majorHAnsi" w:hAnsiTheme="majorHAnsi"/>
              </w:rPr>
            </w:pPr>
            <w:r w:rsidRPr="00856F5E">
              <w:rPr>
                <w:rFonts w:asciiTheme="majorHAnsi" w:hAnsiTheme="majorHAnsi"/>
              </w:rPr>
              <w:t>Ethiopia</w:t>
            </w:r>
          </w:p>
        </w:tc>
        <w:tc>
          <w:tcPr>
            <w:tcW w:w="2250" w:type="dxa"/>
          </w:tcPr>
          <w:p w14:paraId="0933ED95" w14:textId="77777777" w:rsidR="00BC4621" w:rsidRPr="00856F5E" w:rsidRDefault="00E04058" w:rsidP="00BC4621">
            <w:pPr>
              <w:rPr>
                <w:rFonts w:asciiTheme="majorHAnsi" w:hAnsiTheme="majorHAnsi"/>
              </w:rPr>
            </w:pPr>
            <w:r w:rsidRPr="00856F5E">
              <w:rPr>
                <w:rFonts w:asciiTheme="majorHAnsi" w:hAnsiTheme="majorHAnsi"/>
              </w:rPr>
              <w:t>8.4</w:t>
            </w:r>
          </w:p>
        </w:tc>
      </w:tr>
      <w:tr w:rsidR="00BC4621" w:rsidRPr="00856F5E" w14:paraId="3E7C7DE9" w14:textId="77777777">
        <w:tc>
          <w:tcPr>
            <w:tcW w:w="2250" w:type="dxa"/>
          </w:tcPr>
          <w:p w14:paraId="0C2A118C" w14:textId="77777777" w:rsidR="00BC4621" w:rsidRPr="00856F5E" w:rsidRDefault="00BC4621" w:rsidP="00BC4621">
            <w:pPr>
              <w:rPr>
                <w:rFonts w:asciiTheme="majorHAnsi" w:hAnsiTheme="majorHAnsi"/>
              </w:rPr>
            </w:pPr>
            <w:r w:rsidRPr="00856F5E">
              <w:rPr>
                <w:rFonts w:asciiTheme="majorHAnsi" w:hAnsiTheme="majorHAnsi"/>
              </w:rPr>
              <w:t>Ghana</w:t>
            </w:r>
          </w:p>
        </w:tc>
        <w:tc>
          <w:tcPr>
            <w:tcW w:w="2250" w:type="dxa"/>
          </w:tcPr>
          <w:p w14:paraId="44EFCC46" w14:textId="77777777" w:rsidR="00BC4621" w:rsidRPr="00856F5E" w:rsidRDefault="00BC4621" w:rsidP="00BC4621">
            <w:pPr>
              <w:rPr>
                <w:rFonts w:asciiTheme="majorHAnsi" w:hAnsiTheme="majorHAnsi"/>
              </w:rPr>
            </w:pPr>
            <w:r w:rsidRPr="00856F5E">
              <w:rPr>
                <w:rFonts w:asciiTheme="majorHAnsi" w:hAnsiTheme="majorHAnsi"/>
              </w:rPr>
              <w:t>8.1</w:t>
            </w:r>
          </w:p>
        </w:tc>
      </w:tr>
      <w:tr w:rsidR="00BC4621" w:rsidRPr="00856F5E" w14:paraId="5ADCE0BD" w14:textId="77777777">
        <w:tc>
          <w:tcPr>
            <w:tcW w:w="2250" w:type="dxa"/>
          </w:tcPr>
          <w:p w14:paraId="48F71D60" w14:textId="77777777" w:rsidR="00BC4621" w:rsidRPr="00856F5E" w:rsidRDefault="00BC4621" w:rsidP="00BC4621">
            <w:pPr>
              <w:rPr>
                <w:rFonts w:asciiTheme="majorHAnsi" w:hAnsiTheme="majorHAnsi"/>
              </w:rPr>
            </w:pPr>
            <w:r w:rsidRPr="00856F5E">
              <w:rPr>
                <w:rFonts w:asciiTheme="majorHAnsi" w:hAnsiTheme="majorHAnsi"/>
              </w:rPr>
              <w:t>Mozambique</w:t>
            </w:r>
          </w:p>
        </w:tc>
        <w:tc>
          <w:tcPr>
            <w:tcW w:w="2250" w:type="dxa"/>
          </w:tcPr>
          <w:p w14:paraId="4B2EBB86" w14:textId="77777777" w:rsidR="00BC4621" w:rsidRPr="00856F5E" w:rsidRDefault="00E04058" w:rsidP="00BC4621">
            <w:pPr>
              <w:rPr>
                <w:rFonts w:asciiTheme="majorHAnsi" w:hAnsiTheme="majorHAnsi"/>
              </w:rPr>
            </w:pPr>
            <w:r w:rsidRPr="00856F5E">
              <w:rPr>
                <w:rFonts w:asciiTheme="majorHAnsi" w:hAnsiTheme="majorHAnsi"/>
              </w:rPr>
              <w:t>7.3</w:t>
            </w:r>
          </w:p>
        </w:tc>
      </w:tr>
    </w:tbl>
    <w:p w14:paraId="66A6A36D" w14:textId="77777777" w:rsidR="00BB2932" w:rsidRPr="00856F5E" w:rsidRDefault="00BB2932" w:rsidP="00EF6177">
      <w:pPr>
        <w:jc w:val="center"/>
        <w:rPr>
          <w:rFonts w:asciiTheme="majorHAnsi" w:hAnsiTheme="majorHAnsi"/>
        </w:rPr>
      </w:pPr>
    </w:p>
    <w:p w14:paraId="21D8749A" w14:textId="77777777" w:rsidR="003957F8" w:rsidRPr="00856F5E" w:rsidRDefault="003957F8" w:rsidP="00EF6177">
      <w:pPr>
        <w:jc w:val="center"/>
        <w:rPr>
          <w:rFonts w:asciiTheme="majorHAnsi" w:hAnsiTheme="majorHAnsi"/>
        </w:rPr>
      </w:pPr>
    </w:p>
    <w:p w14:paraId="07FDEFEC" w14:textId="77777777" w:rsidR="003957F8" w:rsidRPr="00856F5E" w:rsidRDefault="003957F8" w:rsidP="003957F8">
      <w:pPr>
        <w:jc w:val="center"/>
        <w:rPr>
          <w:rFonts w:asciiTheme="majorHAnsi" w:hAnsiTheme="majorHAnsi"/>
        </w:rPr>
      </w:pPr>
      <w:r w:rsidRPr="00856F5E">
        <w:rPr>
          <w:rFonts w:asciiTheme="majorHAnsi" w:hAnsiTheme="majorHAnsi"/>
        </w:rPr>
        <w:t>Table 2</w:t>
      </w:r>
    </w:p>
    <w:p w14:paraId="33E9D826" w14:textId="77777777" w:rsidR="003957F8" w:rsidRPr="00856F5E" w:rsidRDefault="003957F8" w:rsidP="003957F8">
      <w:pPr>
        <w:jc w:val="center"/>
        <w:rPr>
          <w:rFonts w:asciiTheme="majorHAnsi" w:hAnsiTheme="majorHAnsi"/>
        </w:rPr>
      </w:pPr>
      <w:r w:rsidRPr="00856F5E">
        <w:rPr>
          <w:rFonts w:asciiTheme="majorHAnsi" w:hAnsiTheme="majorHAnsi"/>
        </w:rPr>
        <w:t>Human Development Index 2013:</w:t>
      </w:r>
    </w:p>
    <w:p w14:paraId="2D15F21D" w14:textId="77777777" w:rsidR="003957F8" w:rsidRPr="00856F5E" w:rsidRDefault="003957F8" w:rsidP="003957F8">
      <w:pPr>
        <w:jc w:val="center"/>
        <w:rPr>
          <w:rFonts w:asciiTheme="majorHAnsi" w:hAnsiTheme="majorHAnsi"/>
          <w:lang w:val="es-CO"/>
        </w:rPr>
      </w:pPr>
      <w:r w:rsidRPr="00856F5E">
        <w:rPr>
          <w:rFonts w:asciiTheme="majorHAnsi" w:hAnsiTheme="majorHAnsi"/>
          <w:lang w:val="es-CO"/>
        </w:rPr>
        <w:t>Sub-Saharan Africa and Mozambique</w:t>
      </w:r>
      <w:r w:rsidRPr="00856F5E">
        <w:rPr>
          <w:rStyle w:val="FootnoteReference"/>
          <w:rFonts w:asciiTheme="majorHAnsi" w:hAnsiTheme="majorHAnsi"/>
        </w:rPr>
        <w:footnoteReference w:id="6"/>
      </w:r>
    </w:p>
    <w:p w14:paraId="3DF600E0" w14:textId="77777777" w:rsidR="003957F8" w:rsidRPr="00856F5E" w:rsidRDefault="003957F8" w:rsidP="003957F8">
      <w:pPr>
        <w:jc w:val="center"/>
        <w:rPr>
          <w:rFonts w:asciiTheme="majorHAnsi" w:hAnsiTheme="majorHAnsi"/>
          <w:lang w:val="es-CO"/>
        </w:rPr>
      </w:pPr>
    </w:p>
    <w:tbl>
      <w:tblPr>
        <w:tblStyle w:val="TableGrid"/>
        <w:tblW w:w="0" w:type="auto"/>
        <w:tblLook w:val="00A0" w:firstRow="1" w:lastRow="0" w:firstColumn="1" w:lastColumn="0" w:noHBand="0" w:noVBand="0"/>
      </w:tblPr>
      <w:tblGrid>
        <w:gridCol w:w="1503"/>
        <w:gridCol w:w="1509"/>
        <w:gridCol w:w="1473"/>
        <w:gridCol w:w="1470"/>
        <w:gridCol w:w="2453"/>
      </w:tblGrid>
      <w:tr w:rsidR="003957F8" w:rsidRPr="00856F5E" w14:paraId="0D15201C" w14:textId="77777777">
        <w:tc>
          <w:tcPr>
            <w:tcW w:w="1483" w:type="dxa"/>
          </w:tcPr>
          <w:p w14:paraId="218C7003" w14:textId="77777777" w:rsidR="003957F8" w:rsidRPr="00856F5E" w:rsidRDefault="003957F8" w:rsidP="00EF6177">
            <w:pPr>
              <w:jc w:val="center"/>
              <w:rPr>
                <w:rFonts w:asciiTheme="majorHAnsi" w:hAnsiTheme="majorHAnsi"/>
                <w:lang w:val="es-CO"/>
              </w:rPr>
            </w:pPr>
          </w:p>
        </w:tc>
        <w:tc>
          <w:tcPr>
            <w:tcW w:w="1509" w:type="dxa"/>
          </w:tcPr>
          <w:p w14:paraId="23B1E661" w14:textId="77777777" w:rsidR="003957F8" w:rsidRPr="00856F5E" w:rsidRDefault="003957F8" w:rsidP="00EF6177">
            <w:pPr>
              <w:jc w:val="center"/>
              <w:rPr>
                <w:rFonts w:asciiTheme="majorHAnsi" w:hAnsiTheme="majorHAnsi"/>
                <w:sz w:val="22"/>
              </w:rPr>
            </w:pPr>
            <w:r w:rsidRPr="00856F5E">
              <w:rPr>
                <w:rFonts w:asciiTheme="majorHAnsi" w:hAnsiTheme="majorHAnsi"/>
                <w:sz w:val="22"/>
              </w:rPr>
              <w:t>Human Development Index (HDI)</w:t>
            </w:r>
          </w:p>
          <w:p w14:paraId="7ADFCF0E" w14:textId="77777777" w:rsidR="003957F8" w:rsidRPr="00856F5E" w:rsidRDefault="003957F8" w:rsidP="00EF6177">
            <w:pPr>
              <w:jc w:val="center"/>
              <w:rPr>
                <w:rFonts w:asciiTheme="majorHAnsi" w:hAnsiTheme="majorHAnsi"/>
                <w:sz w:val="22"/>
              </w:rPr>
            </w:pPr>
            <w:r w:rsidRPr="00856F5E">
              <w:rPr>
                <w:rFonts w:asciiTheme="majorHAnsi" w:hAnsiTheme="majorHAnsi"/>
                <w:sz w:val="22"/>
              </w:rPr>
              <w:t>Value, 2013</w:t>
            </w:r>
          </w:p>
        </w:tc>
        <w:tc>
          <w:tcPr>
            <w:tcW w:w="1473" w:type="dxa"/>
          </w:tcPr>
          <w:p w14:paraId="771758A6" w14:textId="77777777" w:rsidR="00BB2932" w:rsidRPr="00856F5E" w:rsidRDefault="00BB2932" w:rsidP="00EF6177">
            <w:pPr>
              <w:jc w:val="center"/>
              <w:rPr>
                <w:rFonts w:asciiTheme="majorHAnsi" w:hAnsiTheme="majorHAnsi"/>
                <w:sz w:val="22"/>
              </w:rPr>
            </w:pPr>
            <w:r w:rsidRPr="00856F5E">
              <w:rPr>
                <w:rFonts w:asciiTheme="majorHAnsi" w:hAnsiTheme="majorHAnsi"/>
                <w:sz w:val="22"/>
              </w:rPr>
              <w:t>Life Expectancy at b</w:t>
            </w:r>
            <w:r w:rsidR="003957F8" w:rsidRPr="00856F5E">
              <w:rPr>
                <w:rFonts w:asciiTheme="majorHAnsi" w:hAnsiTheme="majorHAnsi"/>
                <w:sz w:val="22"/>
              </w:rPr>
              <w:t>irth</w:t>
            </w:r>
          </w:p>
          <w:p w14:paraId="55B0CF37" w14:textId="77777777" w:rsidR="003957F8" w:rsidRPr="00856F5E" w:rsidRDefault="00BB2932" w:rsidP="00EF6177">
            <w:pPr>
              <w:jc w:val="center"/>
              <w:rPr>
                <w:rFonts w:asciiTheme="majorHAnsi" w:hAnsiTheme="majorHAnsi"/>
                <w:sz w:val="22"/>
              </w:rPr>
            </w:pPr>
            <w:r w:rsidRPr="00856F5E">
              <w:rPr>
                <w:rFonts w:asciiTheme="majorHAnsi" w:hAnsiTheme="majorHAnsi"/>
                <w:sz w:val="22"/>
              </w:rPr>
              <w:t>(years), 2013</w:t>
            </w:r>
          </w:p>
        </w:tc>
        <w:tc>
          <w:tcPr>
            <w:tcW w:w="1470" w:type="dxa"/>
          </w:tcPr>
          <w:p w14:paraId="7B0A5502" w14:textId="77777777" w:rsidR="003957F8" w:rsidRPr="00856F5E" w:rsidRDefault="003957F8" w:rsidP="00EF6177">
            <w:pPr>
              <w:jc w:val="center"/>
              <w:rPr>
                <w:rFonts w:asciiTheme="majorHAnsi" w:hAnsiTheme="majorHAnsi"/>
                <w:sz w:val="22"/>
              </w:rPr>
            </w:pPr>
            <w:r w:rsidRPr="00856F5E">
              <w:rPr>
                <w:rFonts w:asciiTheme="majorHAnsi" w:hAnsiTheme="majorHAnsi"/>
                <w:sz w:val="22"/>
              </w:rPr>
              <w:t>Mean years of Schooling  2012</w:t>
            </w:r>
          </w:p>
        </w:tc>
        <w:tc>
          <w:tcPr>
            <w:tcW w:w="2453" w:type="dxa"/>
          </w:tcPr>
          <w:p w14:paraId="566C1A5F" w14:textId="77777777" w:rsidR="003957F8" w:rsidRPr="00856F5E" w:rsidRDefault="003957F8" w:rsidP="00EF6177">
            <w:pPr>
              <w:jc w:val="center"/>
              <w:rPr>
                <w:rFonts w:asciiTheme="majorHAnsi" w:hAnsiTheme="majorHAnsi"/>
                <w:sz w:val="22"/>
              </w:rPr>
            </w:pPr>
            <w:r w:rsidRPr="00856F5E">
              <w:rPr>
                <w:rFonts w:asciiTheme="majorHAnsi" w:hAnsiTheme="majorHAnsi"/>
                <w:sz w:val="22"/>
              </w:rPr>
              <w:t>Gross National Income (GNI) per capita</w:t>
            </w:r>
          </w:p>
          <w:p w14:paraId="0C3C970A" w14:textId="77777777" w:rsidR="003957F8" w:rsidRPr="00856F5E" w:rsidRDefault="003957F8" w:rsidP="00EF6177">
            <w:pPr>
              <w:jc w:val="center"/>
              <w:rPr>
                <w:rFonts w:asciiTheme="majorHAnsi" w:hAnsiTheme="majorHAnsi"/>
                <w:sz w:val="22"/>
              </w:rPr>
            </w:pPr>
            <w:r w:rsidRPr="00856F5E">
              <w:rPr>
                <w:rFonts w:asciiTheme="majorHAnsi" w:hAnsiTheme="majorHAnsi"/>
                <w:sz w:val="22"/>
              </w:rPr>
              <w:t>2011 PPI$</w:t>
            </w:r>
          </w:p>
          <w:p w14:paraId="0B7B1D06" w14:textId="77777777" w:rsidR="003957F8" w:rsidRPr="00856F5E" w:rsidRDefault="003957F8" w:rsidP="00EF6177">
            <w:pPr>
              <w:jc w:val="center"/>
              <w:rPr>
                <w:rFonts w:asciiTheme="majorHAnsi" w:hAnsiTheme="majorHAnsi"/>
                <w:sz w:val="22"/>
              </w:rPr>
            </w:pPr>
            <w:r w:rsidRPr="00856F5E">
              <w:rPr>
                <w:rFonts w:asciiTheme="majorHAnsi" w:hAnsiTheme="majorHAnsi"/>
                <w:sz w:val="22"/>
              </w:rPr>
              <w:t>2013</w:t>
            </w:r>
          </w:p>
        </w:tc>
      </w:tr>
      <w:tr w:rsidR="003957F8" w:rsidRPr="00856F5E" w14:paraId="2ADEB59B" w14:textId="77777777">
        <w:tc>
          <w:tcPr>
            <w:tcW w:w="1483" w:type="dxa"/>
          </w:tcPr>
          <w:p w14:paraId="7E7D9D19" w14:textId="77777777" w:rsidR="003957F8" w:rsidRPr="00856F5E" w:rsidRDefault="003957F8" w:rsidP="00EF6177">
            <w:pPr>
              <w:rPr>
                <w:rFonts w:asciiTheme="majorHAnsi" w:hAnsiTheme="majorHAnsi"/>
              </w:rPr>
            </w:pPr>
            <w:r w:rsidRPr="00856F5E">
              <w:rPr>
                <w:rFonts w:asciiTheme="majorHAnsi" w:hAnsiTheme="majorHAnsi"/>
              </w:rPr>
              <w:t>SSA</w:t>
            </w:r>
          </w:p>
        </w:tc>
        <w:tc>
          <w:tcPr>
            <w:tcW w:w="1509" w:type="dxa"/>
          </w:tcPr>
          <w:p w14:paraId="3400BA80" w14:textId="77777777" w:rsidR="003957F8" w:rsidRPr="00856F5E" w:rsidRDefault="003957F8" w:rsidP="00EF6177">
            <w:pPr>
              <w:jc w:val="center"/>
              <w:rPr>
                <w:rFonts w:asciiTheme="majorHAnsi" w:hAnsiTheme="majorHAnsi"/>
              </w:rPr>
            </w:pPr>
            <w:r w:rsidRPr="00856F5E">
              <w:rPr>
                <w:rFonts w:asciiTheme="majorHAnsi" w:hAnsiTheme="majorHAnsi"/>
              </w:rPr>
              <w:t>.502</w:t>
            </w:r>
          </w:p>
        </w:tc>
        <w:tc>
          <w:tcPr>
            <w:tcW w:w="1473" w:type="dxa"/>
          </w:tcPr>
          <w:p w14:paraId="1AFF8211" w14:textId="77777777" w:rsidR="003957F8" w:rsidRPr="00856F5E" w:rsidRDefault="003957F8" w:rsidP="00EF6177">
            <w:pPr>
              <w:jc w:val="center"/>
              <w:rPr>
                <w:rFonts w:asciiTheme="majorHAnsi" w:hAnsiTheme="majorHAnsi"/>
              </w:rPr>
            </w:pPr>
            <w:r w:rsidRPr="00856F5E">
              <w:rPr>
                <w:rFonts w:asciiTheme="majorHAnsi" w:hAnsiTheme="majorHAnsi"/>
              </w:rPr>
              <w:t>56.8</w:t>
            </w:r>
          </w:p>
        </w:tc>
        <w:tc>
          <w:tcPr>
            <w:tcW w:w="1470" w:type="dxa"/>
          </w:tcPr>
          <w:p w14:paraId="572D772E" w14:textId="77777777" w:rsidR="003957F8" w:rsidRPr="00856F5E" w:rsidRDefault="003957F8" w:rsidP="00EF6177">
            <w:pPr>
              <w:jc w:val="center"/>
              <w:rPr>
                <w:rFonts w:asciiTheme="majorHAnsi" w:hAnsiTheme="majorHAnsi"/>
              </w:rPr>
            </w:pPr>
            <w:r w:rsidRPr="00856F5E">
              <w:rPr>
                <w:rFonts w:asciiTheme="majorHAnsi" w:hAnsiTheme="majorHAnsi"/>
              </w:rPr>
              <w:t>4.8</w:t>
            </w:r>
          </w:p>
        </w:tc>
        <w:tc>
          <w:tcPr>
            <w:tcW w:w="2453" w:type="dxa"/>
          </w:tcPr>
          <w:p w14:paraId="0641F19D" w14:textId="77777777" w:rsidR="003957F8" w:rsidRPr="00856F5E" w:rsidRDefault="003957F8" w:rsidP="00EF6177">
            <w:pPr>
              <w:jc w:val="center"/>
              <w:rPr>
                <w:rFonts w:asciiTheme="majorHAnsi" w:hAnsiTheme="majorHAnsi"/>
              </w:rPr>
            </w:pPr>
            <w:r w:rsidRPr="00856F5E">
              <w:rPr>
                <w:rFonts w:asciiTheme="majorHAnsi" w:hAnsiTheme="majorHAnsi"/>
              </w:rPr>
              <w:t>3,152</w:t>
            </w:r>
          </w:p>
        </w:tc>
      </w:tr>
      <w:tr w:rsidR="003957F8" w:rsidRPr="00856F5E" w14:paraId="6EA4F903" w14:textId="77777777">
        <w:tc>
          <w:tcPr>
            <w:tcW w:w="1483" w:type="dxa"/>
          </w:tcPr>
          <w:p w14:paraId="3CE9BD2C" w14:textId="77777777" w:rsidR="003957F8" w:rsidRPr="00856F5E" w:rsidRDefault="003957F8" w:rsidP="00EF6177">
            <w:pPr>
              <w:rPr>
                <w:rFonts w:asciiTheme="majorHAnsi" w:hAnsiTheme="majorHAnsi"/>
              </w:rPr>
            </w:pPr>
            <w:r w:rsidRPr="00856F5E">
              <w:rPr>
                <w:rFonts w:asciiTheme="majorHAnsi" w:hAnsiTheme="majorHAnsi"/>
              </w:rPr>
              <w:t>Mozambique</w:t>
            </w:r>
          </w:p>
        </w:tc>
        <w:tc>
          <w:tcPr>
            <w:tcW w:w="1509" w:type="dxa"/>
          </w:tcPr>
          <w:p w14:paraId="6E0B0DDC" w14:textId="77777777" w:rsidR="003957F8" w:rsidRPr="00856F5E" w:rsidRDefault="003957F8" w:rsidP="00EF6177">
            <w:pPr>
              <w:jc w:val="center"/>
              <w:rPr>
                <w:rFonts w:asciiTheme="majorHAnsi" w:hAnsiTheme="majorHAnsi"/>
              </w:rPr>
            </w:pPr>
            <w:r w:rsidRPr="00856F5E">
              <w:rPr>
                <w:rFonts w:asciiTheme="majorHAnsi" w:hAnsiTheme="majorHAnsi"/>
              </w:rPr>
              <w:t>.393</w:t>
            </w:r>
          </w:p>
        </w:tc>
        <w:tc>
          <w:tcPr>
            <w:tcW w:w="1473" w:type="dxa"/>
          </w:tcPr>
          <w:p w14:paraId="391F98B3" w14:textId="77777777" w:rsidR="003957F8" w:rsidRPr="00856F5E" w:rsidRDefault="003957F8" w:rsidP="00EF6177">
            <w:pPr>
              <w:jc w:val="center"/>
              <w:rPr>
                <w:rFonts w:asciiTheme="majorHAnsi" w:hAnsiTheme="majorHAnsi"/>
              </w:rPr>
            </w:pPr>
            <w:r w:rsidRPr="00856F5E">
              <w:rPr>
                <w:rFonts w:asciiTheme="majorHAnsi" w:hAnsiTheme="majorHAnsi"/>
              </w:rPr>
              <w:t>50.3</w:t>
            </w:r>
          </w:p>
        </w:tc>
        <w:tc>
          <w:tcPr>
            <w:tcW w:w="1470" w:type="dxa"/>
          </w:tcPr>
          <w:p w14:paraId="0C31D489" w14:textId="77777777" w:rsidR="003957F8" w:rsidRPr="00856F5E" w:rsidRDefault="003957F8" w:rsidP="00EF6177">
            <w:pPr>
              <w:jc w:val="center"/>
              <w:rPr>
                <w:rFonts w:asciiTheme="majorHAnsi" w:hAnsiTheme="majorHAnsi"/>
              </w:rPr>
            </w:pPr>
            <w:r w:rsidRPr="00856F5E">
              <w:rPr>
                <w:rFonts w:asciiTheme="majorHAnsi" w:hAnsiTheme="majorHAnsi"/>
              </w:rPr>
              <w:t>3.2</w:t>
            </w:r>
          </w:p>
        </w:tc>
        <w:tc>
          <w:tcPr>
            <w:tcW w:w="2453" w:type="dxa"/>
          </w:tcPr>
          <w:p w14:paraId="6EB34683" w14:textId="77777777" w:rsidR="003957F8" w:rsidRPr="00856F5E" w:rsidRDefault="003957F8" w:rsidP="00EF6177">
            <w:pPr>
              <w:jc w:val="center"/>
              <w:rPr>
                <w:rFonts w:asciiTheme="majorHAnsi" w:hAnsiTheme="majorHAnsi"/>
              </w:rPr>
            </w:pPr>
            <w:r w:rsidRPr="00856F5E">
              <w:rPr>
                <w:rFonts w:asciiTheme="majorHAnsi" w:hAnsiTheme="majorHAnsi"/>
              </w:rPr>
              <w:t>1,011</w:t>
            </w:r>
          </w:p>
        </w:tc>
      </w:tr>
    </w:tbl>
    <w:p w14:paraId="059DA37E" w14:textId="77777777" w:rsidR="005316C4" w:rsidRPr="00856F5E" w:rsidRDefault="005316C4" w:rsidP="00D57FC6">
      <w:pPr>
        <w:rPr>
          <w:rFonts w:asciiTheme="majorHAnsi" w:hAnsiTheme="majorHAnsi"/>
        </w:rPr>
      </w:pPr>
    </w:p>
    <w:p w14:paraId="5DF0F371" w14:textId="38B7FE25" w:rsidR="00D57FC6" w:rsidRPr="00856F5E" w:rsidRDefault="00AA31AA" w:rsidP="00882B13">
      <w:pPr>
        <w:jc w:val="both"/>
        <w:rPr>
          <w:rFonts w:asciiTheme="majorHAnsi" w:hAnsiTheme="majorHAnsi"/>
        </w:rPr>
      </w:pPr>
      <w:r w:rsidRPr="00856F5E">
        <w:rPr>
          <w:rFonts w:asciiTheme="majorHAnsi" w:hAnsiTheme="majorHAnsi"/>
        </w:rPr>
        <w:t xml:space="preserve">By complementing its support to the energy sector with support to the Tax Authority (AT) in building that agency’s capacity to audit of extractive industries, Norway is facilitating both </w:t>
      </w:r>
      <w:r w:rsidR="00E04058" w:rsidRPr="00856F5E">
        <w:rPr>
          <w:rFonts w:asciiTheme="majorHAnsi" w:hAnsiTheme="majorHAnsi"/>
        </w:rPr>
        <w:t xml:space="preserve">economic </w:t>
      </w:r>
      <w:r w:rsidRPr="00856F5E">
        <w:rPr>
          <w:rFonts w:asciiTheme="majorHAnsi" w:hAnsiTheme="majorHAnsi"/>
        </w:rPr>
        <w:t xml:space="preserve">growth and development in Mozambique. The significant </w:t>
      </w:r>
      <w:r w:rsidR="002D4B90" w:rsidRPr="00856F5E">
        <w:rPr>
          <w:rFonts w:asciiTheme="majorHAnsi" w:hAnsiTheme="majorHAnsi"/>
        </w:rPr>
        <w:t>expansion of revenues from its energy resources can provid</w:t>
      </w:r>
      <w:r w:rsidR="00EB022D" w:rsidRPr="00856F5E">
        <w:rPr>
          <w:rFonts w:asciiTheme="majorHAnsi" w:hAnsiTheme="majorHAnsi"/>
        </w:rPr>
        <w:t>e the means of reducing poverty.</w:t>
      </w:r>
      <w:r w:rsidR="00774AFC" w:rsidRPr="00856F5E">
        <w:rPr>
          <w:rStyle w:val="FootnoteReference"/>
          <w:rFonts w:asciiTheme="majorHAnsi" w:hAnsiTheme="majorHAnsi"/>
        </w:rPr>
        <w:footnoteReference w:id="7"/>
      </w:r>
      <w:r w:rsidR="00E04058" w:rsidRPr="00856F5E">
        <w:rPr>
          <w:rFonts w:asciiTheme="majorHAnsi" w:hAnsiTheme="majorHAnsi"/>
        </w:rPr>
        <w:t xml:space="preserve">  </w:t>
      </w:r>
      <w:r w:rsidR="007316B2" w:rsidRPr="00856F5E">
        <w:rPr>
          <w:rFonts w:asciiTheme="majorHAnsi" w:hAnsiTheme="majorHAnsi"/>
        </w:rPr>
        <w:t xml:space="preserve">To promote fiscal sustainability while expanding social services (e.g. education and health) that have high recurrent costs (salaries) requires funding of these costs through domestic revenue. </w:t>
      </w:r>
      <w:r w:rsidR="00A71E3F" w:rsidRPr="00856F5E">
        <w:rPr>
          <w:rFonts w:asciiTheme="majorHAnsi" w:hAnsiTheme="majorHAnsi"/>
        </w:rPr>
        <w:t>Table 3 presents</w:t>
      </w:r>
      <w:r w:rsidR="00D57FC6" w:rsidRPr="00856F5E">
        <w:rPr>
          <w:rFonts w:asciiTheme="majorHAnsi" w:hAnsiTheme="majorHAnsi"/>
        </w:rPr>
        <w:t xml:space="preserve"> the </w:t>
      </w:r>
      <w:r w:rsidR="00C1465A" w:rsidRPr="00856F5E">
        <w:rPr>
          <w:rFonts w:asciiTheme="majorHAnsi" w:hAnsiTheme="majorHAnsi"/>
        </w:rPr>
        <w:t xml:space="preserve">country’s recent fiscal </w:t>
      </w:r>
      <w:r w:rsidR="00A71E3F" w:rsidRPr="00856F5E">
        <w:rPr>
          <w:rFonts w:asciiTheme="majorHAnsi" w:hAnsiTheme="majorHAnsi"/>
        </w:rPr>
        <w:t>position</w:t>
      </w:r>
      <w:r w:rsidR="00D57FC6" w:rsidRPr="00856F5E">
        <w:rPr>
          <w:rFonts w:asciiTheme="majorHAnsi" w:hAnsiTheme="majorHAnsi"/>
        </w:rPr>
        <w:t xml:space="preserve"> </w:t>
      </w:r>
      <w:r w:rsidR="00A71E3F" w:rsidRPr="00856F5E">
        <w:rPr>
          <w:rFonts w:asciiTheme="majorHAnsi" w:hAnsiTheme="majorHAnsi"/>
        </w:rPr>
        <w:t xml:space="preserve">and the need to increase revenue, especially tax revenue. </w:t>
      </w:r>
    </w:p>
    <w:p w14:paraId="7FB82EAF" w14:textId="77777777" w:rsidR="00A71E3F" w:rsidRPr="00856F5E" w:rsidRDefault="00A71E3F" w:rsidP="00D57FC6">
      <w:pPr>
        <w:rPr>
          <w:rFonts w:asciiTheme="majorHAnsi" w:hAnsiTheme="majorHAnsi"/>
        </w:rPr>
      </w:pPr>
    </w:p>
    <w:p w14:paraId="57E3DA59" w14:textId="77777777" w:rsidR="00246A8F" w:rsidRPr="00856F5E" w:rsidRDefault="00D57FC6" w:rsidP="00246A8F">
      <w:pPr>
        <w:widowControl w:val="0"/>
        <w:autoSpaceDE w:val="0"/>
        <w:autoSpaceDN w:val="0"/>
        <w:adjustRightInd w:val="0"/>
        <w:jc w:val="center"/>
        <w:rPr>
          <w:rFonts w:asciiTheme="majorHAnsi" w:hAnsiTheme="majorHAnsi"/>
        </w:rPr>
      </w:pPr>
      <w:r w:rsidRPr="00856F5E">
        <w:rPr>
          <w:rFonts w:asciiTheme="majorHAnsi" w:hAnsiTheme="majorHAnsi"/>
        </w:rPr>
        <w:t>Table 3</w:t>
      </w:r>
    </w:p>
    <w:p w14:paraId="5B3C5C07" w14:textId="77777777" w:rsidR="00D57FC6" w:rsidRPr="00856F5E" w:rsidRDefault="00D57FC6" w:rsidP="008E1325">
      <w:pPr>
        <w:widowControl w:val="0"/>
        <w:autoSpaceDE w:val="0"/>
        <w:autoSpaceDN w:val="0"/>
        <w:adjustRightInd w:val="0"/>
        <w:jc w:val="center"/>
        <w:rPr>
          <w:rFonts w:asciiTheme="majorHAnsi" w:hAnsiTheme="majorHAnsi"/>
        </w:rPr>
      </w:pPr>
      <w:r w:rsidRPr="00856F5E">
        <w:rPr>
          <w:rFonts w:asciiTheme="majorHAnsi" w:hAnsiTheme="majorHAnsi"/>
        </w:rPr>
        <w:t>The Fiscal Position of</w:t>
      </w:r>
      <w:r w:rsidR="00246A8F" w:rsidRPr="00856F5E">
        <w:rPr>
          <w:rFonts w:asciiTheme="majorHAnsi" w:hAnsiTheme="majorHAnsi"/>
        </w:rPr>
        <w:t xml:space="preserve"> </w:t>
      </w:r>
      <w:r w:rsidRPr="00856F5E">
        <w:rPr>
          <w:rFonts w:asciiTheme="majorHAnsi" w:hAnsiTheme="majorHAnsi"/>
        </w:rPr>
        <w:t>Mozambique (2010 to 2013)</w:t>
      </w:r>
    </w:p>
    <w:p w14:paraId="35A34E43" w14:textId="43E4E735" w:rsidR="00D57FC6" w:rsidRPr="00856F5E" w:rsidRDefault="00D57FC6" w:rsidP="00D57FC6">
      <w:pPr>
        <w:widowControl w:val="0"/>
        <w:autoSpaceDE w:val="0"/>
        <w:autoSpaceDN w:val="0"/>
        <w:adjustRightInd w:val="0"/>
        <w:spacing w:after="240"/>
        <w:jc w:val="center"/>
        <w:rPr>
          <w:rFonts w:asciiTheme="majorHAnsi" w:hAnsiTheme="majorHAnsi"/>
        </w:rPr>
      </w:pPr>
      <w:r w:rsidRPr="00856F5E">
        <w:rPr>
          <w:rFonts w:asciiTheme="majorHAnsi" w:hAnsiTheme="majorHAnsi"/>
          <w:sz w:val="20"/>
        </w:rPr>
        <w:t xml:space="preserve">(in billions of </w:t>
      </w:r>
      <w:r w:rsidR="00565AC0" w:rsidRPr="00856F5E">
        <w:rPr>
          <w:rFonts w:asciiTheme="majorHAnsi" w:hAnsiTheme="majorHAnsi"/>
          <w:sz w:val="20"/>
        </w:rPr>
        <w:t>Metical’s</w:t>
      </w:r>
      <w:r w:rsidRPr="00856F5E">
        <w:rPr>
          <w:rFonts w:asciiTheme="majorHAnsi" w:hAnsiTheme="majorHAnsi"/>
          <w:sz w:val="20"/>
        </w:rPr>
        <w:t>)</w:t>
      </w:r>
    </w:p>
    <w:tbl>
      <w:tblPr>
        <w:tblStyle w:val="TableGrid"/>
        <w:tblW w:w="7380" w:type="dxa"/>
        <w:tblInd w:w="108" w:type="dxa"/>
        <w:tblLayout w:type="fixed"/>
        <w:tblLook w:val="00A0" w:firstRow="1" w:lastRow="0" w:firstColumn="1" w:lastColumn="0" w:noHBand="0" w:noVBand="0"/>
      </w:tblPr>
      <w:tblGrid>
        <w:gridCol w:w="630"/>
        <w:gridCol w:w="2070"/>
        <w:gridCol w:w="990"/>
        <w:gridCol w:w="990"/>
        <w:gridCol w:w="1440"/>
        <w:gridCol w:w="1260"/>
      </w:tblGrid>
      <w:tr w:rsidR="00D57FC6" w:rsidRPr="00856F5E" w14:paraId="0A96A912" w14:textId="77777777">
        <w:tc>
          <w:tcPr>
            <w:tcW w:w="630" w:type="dxa"/>
          </w:tcPr>
          <w:p w14:paraId="54FE3263" w14:textId="77777777" w:rsidR="00D57FC6" w:rsidRPr="00856F5E" w:rsidRDefault="00D57FC6" w:rsidP="00D57FC6">
            <w:pPr>
              <w:widowControl w:val="0"/>
              <w:autoSpaceDE w:val="0"/>
              <w:autoSpaceDN w:val="0"/>
              <w:adjustRightInd w:val="0"/>
              <w:spacing w:after="240"/>
              <w:rPr>
                <w:rFonts w:asciiTheme="majorHAnsi" w:hAnsiTheme="majorHAnsi"/>
                <w:sz w:val="20"/>
              </w:rPr>
            </w:pPr>
          </w:p>
        </w:tc>
        <w:tc>
          <w:tcPr>
            <w:tcW w:w="2070" w:type="dxa"/>
          </w:tcPr>
          <w:p w14:paraId="36DFD5D5" w14:textId="77777777" w:rsidR="00D57FC6" w:rsidRPr="00856F5E" w:rsidRDefault="00D57FC6" w:rsidP="00D57FC6">
            <w:pPr>
              <w:widowControl w:val="0"/>
              <w:autoSpaceDE w:val="0"/>
              <w:autoSpaceDN w:val="0"/>
              <w:adjustRightInd w:val="0"/>
              <w:spacing w:after="240"/>
              <w:rPr>
                <w:rFonts w:asciiTheme="majorHAnsi" w:hAnsiTheme="majorHAnsi"/>
                <w:sz w:val="20"/>
              </w:rPr>
            </w:pPr>
          </w:p>
        </w:tc>
        <w:tc>
          <w:tcPr>
            <w:tcW w:w="990" w:type="dxa"/>
          </w:tcPr>
          <w:p w14:paraId="441B2C5D"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2010</w:t>
            </w:r>
          </w:p>
          <w:p w14:paraId="6181B969"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Act.</w:t>
            </w:r>
          </w:p>
        </w:tc>
        <w:tc>
          <w:tcPr>
            <w:tcW w:w="990" w:type="dxa"/>
          </w:tcPr>
          <w:p w14:paraId="48B2D1E0"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2011</w:t>
            </w:r>
          </w:p>
          <w:p w14:paraId="0F2A6B53"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Est.</w:t>
            </w:r>
          </w:p>
        </w:tc>
        <w:tc>
          <w:tcPr>
            <w:tcW w:w="1440" w:type="dxa"/>
          </w:tcPr>
          <w:p w14:paraId="696406AC"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2012</w:t>
            </w:r>
          </w:p>
          <w:p w14:paraId="3D60E52D"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Est.</w:t>
            </w:r>
          </w:p>
        </w:tc>
        <w:tc>
          <w:tcPr>
            <w:tcW w:w="1260" w:type="dxa"/>
          </w:tcPr>
          <w:p w14:paraId="4944D061"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2013</w:t>
            </w:r>
          </w:p>
          <w:p w14:paraId="6FFAFBB1" w14:textId="77777777" w:rsidR="00D57FC6" w:rsidRPr="00856F5E" w:rsidRDefault="00D57FC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Proj.</w:t>
            </w:r>
          </w:p>
        </w:tc>
      </w:tr>
      <w:tr w:rsidR="00D57FC6" w:rsidRPr="00856F5E" w14:paraId="72BA7EE8" w14:textId="77777777">
        <w:tc>
          <w:tcPr>
            <w:tcW w:w="630" w:type="dxa"/>
          </w:tcPr>
          <w:p w14:paraId="50E0BD14" w14:textId="77777777" w:rsidR="00D57FC6" w:rsidRPr="00856F5E" w:rsidRDefault="00D57FC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(1)</w:t>
            </w:r>
          </w:p>
        </w:tc>
        <w:tc>
          <w:tcPr>
            <w:tcW w:w="2070" w:type="dxa"/>
          </w:tcPr>
          <w:p w14:paraId="58C2822E" w14:textId="77777777" w:rsidR="00D57FC6" w:rsidRPr="00856F5E" w:rsidRDefault="0092636A"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 xml:space="preserve">Total </w:t>
            </w:r>
            <w:r w:rsidR="006A1996" w:rsidRPr="00856F5E">
              <w:rPr>
                <w:rFonts w:asciiTheme="majorHAnsi" w:hAnsiTheme="majorHAnsi"/>
                <w:sz w:val="20"/>
              </w:rPr>
              <w:t xml:space="preserve">Domestic </w:t>
            </w:r>
            <w:r w:rsidR="00D57FC6" w:rsidRPr="00856F5E">
              <w:rPr>
                <w:rFonts w:asciiTheme="majorHAnsi" w:hAnsiTheme="majorHAnsi"/>
                <w:sz w:val="20"/>
              </w:rPr>
              <w:t>Revenue</w:t>
            </w:r>
          </w:p>
        </w:tc>
        <w:tc>
          <w:tcPr>
            <w:tcW w:w="990" w:type="dxa"/>
          </w:tcPr>
          <w:p w14:paraId="3908F75A"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61.62</w:t>
            </w:r>
          </w:p>
        </w:tc>
        <w:tc>
          <w:tcPr>
            <w:tcW w:w="990" w:type="dxa"/>
          </w:tcPr>
          <w:p w14:paraId="28060CF7"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75.75</w:t>
            </w:r>
          </w:p>
        </w:tc>
        <w:tc>
          <w:tcPr>
            <w:tcW w:w="1440" w:type="dxa"/>
          </w:tcPr>
          <w:p w14:paraId="0B2C2E55"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94.85</w:t>
            </w:r>
          </w:p>
        </w:tc>
        <w:tc>
          <w:tcPr>
            <w:tcW w:w="1260" w:type="dxa"/>
          </w:tcPr>
          <w:p w14:paraId="38FA3B1C"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111.42</w:t>
            </w:r>
          </w:p>
        </w:tc>
      </w:tr>
      <w:tr w:rsidR="0092636A" w:rsidRPr="00856F5E" w14:paraId="7EDB829D" w14:textId="77777777">
        <w:tc>
          <w:tcPr>
            <w:tcW w:w="630" w:type="dxa"/>
          </w:tcPr>
          <w:p w14:paraId="77A36D09" w14:textId="77777777" w:rsidR="0092636A" w:rsidRPr="00856F5E" w:rsidRDefault="0092636A"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(2)</w:t>
            </w:r>
          </w:p>
        </w:tc>
        <w:tc>
          <w:tcPr>
            <w:tcW w:w="2070" w:type="dxa"/>
          </w:tcPr>
          <w:p w14:paraId="539ADBB1" w14:textId="77777777" w:rsidR="0092636A" w:rsidRPr="00856F5E" w:rsidRDefault="0092636A"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Tax Revenue</w:t>
            </w:r>
          </w:p>
        </w:tc>
        <w:tc>
          <w:tcPr>
            <w:tcW w:w="990" w:type="dxa"/>
          </w:tcPr>
          <w:p w14:paraId="76EB0504"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53.69</w:t>
            </w:r>
          </w:p>
        </w:tc>
        <w:tc>
          <w:tcPr>
            <w:tcW w:w="990" w:type="dxa"/>
          </w:tcPr>
          <w:p w14:paraId="312C63FD"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66.17</w:t>
            </w:r>
          </w:p>
        </w:tc>
        <w:tc>
          <w:tcPr>
            <w:tcW w:w="1440" w:type="dxa"/>
          </w:tcPr>
          <w:p w14:paraId="0F04AC5E"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80.88</w:t>
            </w:r>
          </w:p>
        </w:tc>
        <w:tc>
          <w:tcPr>
            <w:tcW w:w="1260" w:type="dxa"/>
          </w:tcPr>
          <w:p w14:paraId="41554241"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92.82</w:t>
            </w:r>
          </w:p>
        </w:tc>
      </w:tr>
      <w:tr w:rsidR="0092636A" w:rsidRPr="00856F5E" w14:paraId="43B62926" w14:textId="77777777">
        <w:tc>
          <w:tcPr>
            <w:tcW w:w="630" w:type="dxa"/>
          </w:tcPr>
          <w:p w14:paraId="462EBA6B" w14:textId="77777777" w:rsidR="0092636A" w:rsidRPr="00856F5E" w:rsidRDefault="0092636A"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(3)</w:t>
            </w:r>
          </w:p>
        </w:tc>
        <w:tc>
          <w:tcPr>
            <w:tcW w:w="2070" w:type="dxa"/>
          </w:tcPr>
          <w:p w14:paraId="09B27E9B" w14:textId="77777777" w:rsidR="0092636A" w:rsidRPr="00856F5E" w:rsidRDefault="0092636A"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Non-Tax Revenue</w:t>
            </w:r>
          </w:p>
        </w:tc>
        <w:tc>
          <w:tcPr>
            <w:tcW w:w="990" w:type="dxa"/>
          </w:tcPr>
          <w:p w14:paraId="1FAFAAB8"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7.94</w:t>
            </w:r>
          </w:p>
        </w:tc>
        <w:tc>
          <w:tcPr>
            <w:tcW w:w="990" w:type="dxa"/>
          </w:tcPr>
          <w:p w14:paraId="31352757"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9.58</w:t>
            </w:r>
          </w:p>
        </w:tc>
        <w:tc>
          <w:tcPr>
            <w:tcW w:w="1440" w:type="dxa"/>
          </w:tcPr>
          <w:p w14:paraId="5F330DEB"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13.97   </w:t>
            </w:r>
          </w:p>
        </w:tc>
        <w:tc>
          <w:tcPr>
            <w:tcW w:w="1260" w:type="dxa"/>
          </w:tcPr>
          <w:p w14:paraId="44A9DDFE" w14:textId="77777777" w:rsidR="0092636A" w:rsidRPr="00856F5E" w:rsidRDefault="0092636A"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18.6</w:t>
            </w:r>
          </w:p>
        </w:tc>
      </w:tr>
      <w:tr w:rsidR="00D57FC6" w:rsidRPr="00856F5E" w14:paraId="59558AF4" w14:textId="77777777">
        <w:tc>
          <w:tcPr>
            <w:tcW w:w="630" w:type="dxa"/>
          </w:tcPr>
          <w:p w14:paraId="3E556268" w14:textId="77777777" w:rsidR="00D57FC6" w:rsidRPr="00856F5E" w:rsidRDefault="00700D2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(4</w:t>
            </w:r>
            <w:r w:rsidR="00D57FC6" w:rsidRPr="00856F5E">
              <w:rPr>
                <w:rFonts w:asciiTheme="majorHAnsi" w:hAnsiTheme="majorHAnsi"/>
                <w:sz w:val="20"/>
              </w:rPr>
              <w:t>)</w:t>
            </w:r>
          </w:p>
        </w:tc>
        <w:tc>
          <w:tcPr>
            <w:tcW w:w="2070" w:type="dxa"/>
          </w:tcPr>
          <w:p w14:paraId="6CAD142F" w14:textId="77777777" w:rsidR="00D57FC6" w:rsidRPr="00856F5E" w:rsidRDefault="006A199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Total Expenditure</w:t>
            </w:r>
          </w:p>
        </w:tc>
        <w:tc>
          <w:tcPr>
            <w:tcW w:w="990" w:type="dxa"/>
          </w:tcPr>
          <w:p w14:paraId="46EC3833"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103.52</w:t>
            </w:r>
          </w:p>
        </w:tc>
        <w:tc>
          <w:tcPr>
            <w:tcW w:w="990" w:type="dxa"/>
          </w:tcPr>
          <w:p w14:paraId="6F34D05F"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122.81</w:t>
            </w:r>
          </w:p>
        </w:tc>
        <w:tc>
          <w:tcPr>
            <w:tcW w:w="1440" w:type="dxa"/>
          </w:tcPr>
          <w:p w14:paraId="582AB02A"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133.12</w:t>
            </w:r>
          </w:p>
        </w:tc>
        <w:tc>
          <w:tcPr>
            <w:tcW w:w="1260" w:type="dxa"/>
          </w:tcPr>
          <w:p w14:paraId="78B52B92"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164.92</w:t>
            </w:r>
          </w:p>
        </w:tc>
      </w:tr>
      <w:tr w:rsidR="00D57FC6" w:rsidRPr="00856F5E" w14:paraId="0171ECCF" w14:textId="77777777">
        <w:tc>
          <w:tcPr>
            <w:tcW w:w="630" w:type="dxa"/>
          </w:tcPr>
          <w:p w14:paraId="41C0A9DA" w14:textId="77777777" w:rsidR="00D57FC6" w:rsidRPr="00856F5E" w:rsidRDefault="00700D2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lastRenderedPageBreak/>
              <w:t>(5</w:t>
            </w:r>
            <w:r w:rsidR="00D57FC6" w:rsidRPr="00856F5E">
              <w:rPr>
                <w:rFonts w:asciiTheme="majorHAnsi" w:hAnsiTheme="majorHAnsi"/>
                <w:sz w:val="20"/>
              </w:rPr>
              <w:t>)</w:t>
            </w:r>
          </w:p>
        </w:tc>
        <w:tc>
          <w:tcPr>
            <w:tcW w:w="2070" w:type="dxa"/>
          </w:tcPr>
          <w:p w14:paraId="1740E9AA" w14:textId="77777777" w:rsidR="00D57FC6" w:rsidRPr="00856F5E" w:rsidRDefault="006A199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Rec</w:t>
            </w:r>
            <w:r w:rsidR="00D57FC6" w:rsidRPr="00856F5E">
              <w:rPr>
                <w:rFonts w:asciiTheme="majorHAnsi" w:hAnsiTheme="majorHAnsi"/>
                <w:sz w:val="20"/>
              </w:rPr>
              <w:t>urrent expenditure</w:t>
            </w:r>
          </w:p>
        </w:tc>
        <w:tc>
          <w:tcPr>
            <w:tcW w:w="990" w:type="dxa"/>
          </w:tcPr>
          <w:p w14:paraId="3050CD97"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57.89</w:t>
            </w:r>
          </w:p>
        </w:tc>
        <w:tc>
          <w:tcPr>
            <w:tcW w:w="990" w:type="dxa"/>
          </w:tcPr>
          <w:p w14:paraId="26EBE17D"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68.55</w:t>
            </w:r>
          </w:p>
        </w:tc>
        <w:tc>
          <w:tcPr>
            <w:tcW w:w="1440" w:type="dxa"/>
          </w:tcPr>
          <w:p w14:paraId="423644C3"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78.30</w:t>
            </w:r>
          </w:p>
        </w:tc>
        <w:tc>
          <w:tcPr>
            <w:tcW w:w="1260" w:type="dxa"/>
          </w:tcPr>
          <w:p w14:paraId="36F8CA34" w14:textId="77777777" w:rsidR="00D57FC6" w:rsidRPr="00856F5E" w:rsidRDefault="006A1996"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94.31</w:t>
            </w:r>
          </w:p>
        </w:tc>
      </w:tr>
      <w:tr w:rsidR="00D57FC6" w:rsidRPr="00856F5E" w14:paraId="3D7C9343" w14:textId="77777777">
        <w:tc>
          <w:tcPr>
            <w:tcW w:w="630" w:type="dxa"/>
          </w:tcPr>
          <w:p w14:paraId="0A96725B" w14:textId="77777777" w:rsidR="00D57FC6" w:rsidRPr="00856F5E" w:rsidRDefault="00700D2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(6</w:t>
            </w:r>
            <w:r w:rsidR="00D57FC6" w:rsidRPr="00856F5E">
              <w:rPr>
                <w:rFonts w:asciiTheme="majorHAnsi" w:hAnsiTheme="majorHAnsi"/>
                <w:sz w:val="20"/>
              </w:rPr>
              <w:t>)</w:t>
            </w:r>
          </w:p>
        </w:tc>
        <w:tc>
          <w:tcPr>
            <w:tcW w:w="2070" w:type="dxa"/>
          </w:tcPr>
          <w:p w14:paraId="48ADC688" w14:textId="77777777" w:rsidR="00D57FC6" w:rsidRPr="00856F5E" w:rsidRDefault="006A199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Capital</w:t>
            </w:r>
            <w:r w:rsidR="00D57FC6" w:rsidRPr="00856F5E">
              <w:rPr>
                <w:rFonts w:asciiTheme="majorHAnsi" w:hAnsiTheme="majorHAnsi"/>
                <w:sz w:val="20"/>
              </w:rPr>
              <w:t xml:space="preserve"> expenditure</w:t>
            </w:r>
          </w:p>
        </w:tc>
        <w:tc>
          <w:tcPr>
            <w:tcW w:w="990" w:type="dxa"/>
          </w:tcPr>
          <w:p w14:paraId="4DA61A99" w14:textId="77777777" w:rsidR="00D57FC6" w:rsidRPr="00856F5E" w:rsidRDefault="00111770"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43.7</w:t>
            </w:r>
          </w:p>
        </w:tc>
        <w:tc>
          <w:tcPr>
            <w:tcW w:w="990" w:type="dxa"/>
          </w:tcPr>
          <w:p w14:paraId="785730CD" w14:textId="77777777" w:rsidR="00D57FC6" w:rsidRPr="00856F5E" w:rsidRDefault="00111770"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50.6</w:t>
            </w:r>
          </w:p>
        </w:tc>
        <w:tc>
          <w:tcPr>
            <w:tcW w:w="1440" w:type="dxa"/>
          </w:tcPr>
          <w:p w14:paraId="43F824C7" w14:textId="77777777" w:rsidR="00D57FC6" w:rsidRPr="00856F5E" w:rsidRDefault="00111770"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50.36</w:t>
            </w:r>
          </w:p>
        </w:tc>
        <w:tc>
          <w:tcPr>
            <w:tcW w:w="1260" w:type="dxa"/>
          </w:tcPr>
          <w:p w14:paraId="21A7CD52" w14:textId="77777777" w:rsidR="00D57FC6" w:rsidRPr="00856F5E" w:rsidRDefault="00111770"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 xml:space="preserve">  66.54</w:t>
            </w:r>
          </w:p>
        </w:tc>
      </w:tr>
      <w:tr w:rsidR="00AD0EE4" w:rsidRPr="00856F5E" w14:paraId="28E41A02" w14:textId="77777777">
        <w:tc>
          <w:tcPr>
            <w:tcW w:w="630" w:type="dxa"/>
          </w:tcPr>
          <w:p w14:paraId="6F2A4E53" w14:textId="77777777" w:rsidR="00AD0EE4" w:rsidRPr="00856F5E" w:rsidRDefault="00AD0EE4"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(7)</w:t>
            </w:r>
          </w:p>
        </w:tc>
        <w:tc>
          <w:tcPr>
            <w:tcW w:w="2070" w:type="dxa"/>
          </w:tcPr>
          <w:p w14:paraId="450BAFF3" w14:textId="77777777" w:rsidR="00AD0EE4"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Deficit before grants</w:t>
            </w:r>
          </w:p>
        </w:tc>
        <w:tc>
          <w:tcPr>
            <w:tcW w:w="990" w:type="dxa"/>
          </w:tcPr>
          <w:p w14:paraId="6C69E965" w14:textId="77777777" w:rsidR="00AD0EE4"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-40.5%</w:t>
            </w:r>
          </w:p>
        </w:tc>
        <w:tc>
          <w:tcPr>
            <w:tcW w:w="990" w:type="dxa"/>
          </w:tcPr>
          <w:p w14:paraId="362BCC04" w14:textId="77777777" w:rsidR="00AD0EE4"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-38.3%</w:t>
            </w:r>
          </w:p>
        </w:tc>
        <w:tc>
          <w:tcPr>
            <w:tcW w:w="1440" w:type="dxa"/>
          </w:tcPr>
          <w:p w14:paraId="493E86E6" w14:textId="77777777" w:rsidR="00AD0EE4"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-28.8%</w:t>
            </w:r>
          </w:p>
        </w:tc>
        <w:tc>
          <w:tcPr>
            <w:tcW w:w="1260" w:type="dxa"/>
          </w:tcPr>
          <w:p w14:paraId="7ECA1066" w14:textId="77777777" w:rsidR="00AD0EE4"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-32.44%</w:t>
            </w:r>
          </w:p>
        </w:tc>
      </w:tr>
      <w:tr w:rsidR="00D57FC6" w:rsidRPr="00856F5E" w14:paraId="35231F35" w14:textId="77777777">
        <w:tc>
          <w:tcPr>
            <w:tcW w:w="630" w:type="dxa"/>
          </w:tcPr>
          <w:p w14:paraId="51C6896E" w14:textId="77777777" w:rsidR="00D57FC6" w:rsidRPr="00856F5E" w:rsidRDefault="00AD0EE4"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(8</w:t>
            </w:r>
            <w:r w:rsidR="00D57FC6" w:rsidRPr="00856F5E">
              <w:rPr>
                <w:rFonts w:asciiTheme="majorHAnsi" w:hAnsiTheme="majorHAnsi"/>
                <w:sz w:val="20"/>
              </w:rPr>
              <w:t>)</w:t>
            </w:r>
          </w:p>
        </w:tc>
        <w:tc>
          <w:tcPr>
            <w:tcW w:w="2070" w:type="dxa"/>
          </w:tcPr>
          <w:p w14:paraId="48931E79" w14:textId="77777777" w:rsidR="00D57FC6" w:rsidRPr="00856F5E" w:rsidRDefault="00D57FC6"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18"/>
              </w:rPr>
              <w:t>Structural surplus (+) deficit (-)</w:t>
            </w:r>
            <w:r w:rsidR="00307DBD" w:rsidRPr="00856F5E">
              <w:rPr>
                <w:rFonts w:asciiTheme="majorHAnsi" w:hAnsiTheme="majorHAnsi"/>
                <w:sz w:val="18"/>
              </w:rPr>
              <w:t xml:space="preserve"> of Total</w:t>
            </w:r>
            <w:r w:rsidR="00700D26" w:rsidRPr="00856F5E">
              <w:rPr>
                <w:rFonts w:asciiTheme="majorHAnsi" w:hAnsiTheme="majorHAnsi"/>
                <w:sz w:val="18"/>
              </w:rPr>
              <w:t xml:space="preserve"> Domestic Revenue to Recurrent Expenditure</w:t>
            </w:r>
          </w:p>
        </w:tc>
        <w:tc>
          <w:tcPr>
            <w:tcW w:w="990" w:type="dxa"/>
          </w:tcPr>
          <w:p w14:paraId="4F04D5CF" w14:textId="77777777" w:rsidR="00D57FC6" w:rsidRPr="00856F5E" w:rsidRDefault="00F84D9F"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6.4</w:t>
            </w:r>
            <w:r w:rsidR="00D57FC6" w:rsidRPr="00856F5E">
              <w:rPr>
                <w:rFonts w:asciiTheme="majorHAnsi" w:hAnsiTheme="majorHAnsi"/>
                <w:sz w:val="18"/>
              </w:rPr>
              <w:t>%</w:t>
            </w:r>
          </w:p>
        </w:tc>
        <w:tc>
          <w:tcPr>
            <w:tcW w:w="990" w:type="dxa"/>
          </w:tcPr>
          <w:p w14:paraId="078B357A" w14:textId="77777777" w:rsidR="00D57FC6" w:rsidRPr="00856F5E" w:rsidRDefault="00F84D9F"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10.5</w:t>
            </w:r>
            <w:r w:rsidR="00D57FC6" w:rsidRPr="00856F5E">
              <w:rPr>
                <w:rFonts w:asciiTheme="majorHAnsi" w:hAnsiTheme="majorHAnsi"/>
                <w:sz w:val="18"/>
              </w:rPr>
              <w:t>%</w:t>
            </w:r>
          </w:p>
        </w:tc>
        <w:tc>
          <w:tcPr>
            <w:tcW w:w="1440" w:type="dxa"/>
          </w:tcPr>
          <w:p w14:paraId="028F438B" w14:textId="77777777" w:rsidR="00D57FC6" w:rsidRPr="00856F5E" w:rsidRDefault="00F84D9F"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21.1</w:t>
            </w:r>
            <w:r w:rsidR="00D57FC6" w:rsidRPr="00856F5E">
              <w:rPr>
                <w:rFonts w:asciiTheme="majorHAnsi" w:hAnsiTheme="majorHAnsi"/>
                <w:sz w:val="18"/>
              </w:rPr>
              <w:t>%</w:t>
            </w:r>
          </w:p>
        </w:tc>
        <w:tc>
          <w:tcPr>
            <w:tcW w:w="1260" w:type="dxa"/>
          </w:tcPr>
          <w:p w14:paraId="4D1EE424" w14:textId="77777777" w:rsidR="00D57FC6" w:rsidRPr="00856F5E" w:rsidRDefault="00F84D9F"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18.1</w:t>
            </w:r>
            <w:r w:rsidR="00D57FC6" w:rsidRPr="00856F5E">
              <w:rPr>
                <w:rFonts w:asciiTheme="majorHAnsi" w:hAnsiTheme="majorHAnsi"/>
                <w:sz w:val="18"/>
              </w:rPr>
              <w:t>%</w:t>
            </w:r>
          </w:p>
        </w:tc>
      </w:tr>
      <w:tr w:rsidR="00307DBD" w:rsidRPr="00856F5E" w14:paraId="5114767D" w14:textId="77777777">
        <w:tc>
          <w:tcPr>
            <w:tcW w:w="630" w:type="dxa"/>
          </w:tcPr>
          <w:p w14:paraId="1F7114D7" w14:textId="77777777" w:rsidR="00307DBD" w:rsidRPr="00856F5E" w:rsidRDefault="00AD0EE4"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(9</w:t>
            </w:r>
            <w:r w:rsidR="00307DBD" w:rsidRPr="00856F5E">
              <w:rPr>
                <w:rFonts w:asciiTheme="majorHAnsi" w:hAnsiTheme="majorHAnsi"/>
                <w:sz w:val="20"/>
              </w:rPr>
              <w:t>)</w:t>
            </w:r>
          </w:p>
        </w:tc>
        <w:tc>
          <w:tcPr>
            <w:tcW w:w="2070" w:type="dxa"/>
          </w:tcPr>
          <w:p w14:paraId="503934C0" w14:textId="77777777" w:rsidR="00307DBD" w:rsidRPr="00856F5E" w:rsidRDefault="00307DBD" w:rsidP="00307DBD">
            <w:pPr>
              <w:widowControl w:val="0"/>
              <w:autoSpaceDE w:val="0"/>
              <w:autoSpaceDN w:val="0"/>
              <w:adjustRightInd w:val="0"/>
              <w:spacing w:after="240"/>
              <w:rPr>
                <w:rFonts w:asciiTheme="majorHAnsi" w:hAnsiTheme="majorHAnsi"/>
                <w:sz w:val="20"/>
              </w:rPr>
            </w:pPr>
            <w:r w:rsidRPr="00856F5E">
              <w:rPr>
                <w:rFonts w:asciiTheme="majorHAnsi" w:hAnsiTheme="majorHAnsi"/>
                <w:sz w:val="18"/>
              </w:rPr>
              <w:t>Structural surplus (+) deficit (-) of Tax Revenue to Recurrent Expenditure</w:t>
            </w:r>
          </w:p>
        </w:tc>
        <w:tc>
          <w:tcPr>
            <w:tcW w:w="990" w:type="dxa"/>
          </w:tcPr>
          <w:p w14:paraId="3DA98FE1" w14:textId="77777777" w:rsidR="00307DBD" w:rsidRPr="00856F5E" w:rsidRDefault="00F84D9F"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-7.3</w:t>
            </w:r>
            <w:r w:rsidR="00AD0EE4" w:rsidRPr="00856F5E">
              <w:rPr>
                <w:rFonts w:asciiTheme="majorHAnsi" w:hAnsiTheme="majorHAnsi"/>
                <w:sz w:val="18"/>
              </w:rPr>
              <w:t>%</w:t>
            </w:r>
          </w:p>
        </w:tc>
        <w:tc>
          <w:tcPr>
            <w:tcW w:w="990" w:type="dxa"/>
          </w:tcPr>
          <w:p w14:paraId="2D017452" w14:textId="77777777" w:rsidR="00307DBD"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-3.5%</w:t>
            </w:r>
          </w:p>
        </w:tc>
        <w:tc>
          <w:tcPr>
            <w:tcW w:w="1440" w:type="dxa"/>
          </w:tcPr>
          <w:p w14:paraId="2BD82F81" w14:textId="77777777" w:rsidR="00307DBD"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3.3%</w:t>
            </w:r>
          </w:p>
        </w:tc>
        <w:tc>
          <w:tcPr>
            <w:tcW w:w="1260" w:type="dxa"/>
          </w:tcPr>
          <w:p w14:paraId="1FA326CE" w14:textId="77777777" w:rsidR="00307DBD" w:rsidRPr="00856F5E" w:rsidRDefault="00AD0EE4"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-1.6%</w:t>
            </w:r>
          </w:p>
        </w:tc>
      </w:tr>
      <w:tr w:rsidR="00307DBD" w:rsidRPr="00856F5E" w14:paraId="0C74B536" w14:textId="77777777">
        <w:tc>
          <w:tcPr>
            <w:tcW w:w="630" w:type="dxa"/>
          </w:tcPr>
          <w:p w14:paraId="19128875" w14:textId="77777777" w:rsidR="00307DBD" w:rsidRPr="00856F5E" w:rsidRDefault="00AD0EE4" w:rsidP="00D57FC6">
            <w:pPr>
              <w:widowControl w:val="0"/>
              <w:autoSpaceDE w:val="0"/>
              <w:autoSpaceDN w:val="0"/>
              <w:adjustRightInd w:val="0"/>
              <w:spacing w:after="240"/>
              <w:rPr>
                <w:rFonts w:asciiTheme="majorHAnsi" w:hAnsiTheme="majorHAnsi"/>
                <w:sz w:val="20"/>
              </w:rPr>
            </w:pPr>
            <w:r w:rsidRPr="00856F5E">
              <w:rPr>
                <w:rFonts w:asciiTheme="majorHAnsi" w:hAnsiTheme="majorHAnsi"/>
                <w:sz w:val="20"/>
              </w:rPr>
              <w:t>(10</w:t>
            </w:r>
            <w:r w:rsidR="00307DBD" w:rsidRPr="00856F5E">
              <w:rPr>
                <w:rFonts w:asciiTheme="majorHAnsi" w:hAnsiTheme="majorHAnsi"/>
                <w:sz w:val="20"/>
              </w:rPr>
              <w:t>)</w:t>
            </w:r>
          </w:p>
        </w:tc>
        <w:tc>
          <w:tcPr>
            <w:tcW w:w="2070" w:type="dxa"/>
          </w:tcPr>
          <w:p w14:paraId="7709AB52" w14:textId="77777777" w:rsidR="00307DBD" w:rsidRPr="00856F5E" w:rsidRDefault="00307DBD"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Ratio of Capital Expenditure to Total Expenditures</w:t>
            </w:r>
          </w:p>
        </w:tc>
        <w:tc>
          <w:tcPr>
            <w:tcW w:w="990" w:type="dxa"/>
          </w:tcPr>
          <w:p w14:paraId="48FE592E" w14:textId="77777777" w:rsidR="00307DBD" w:rsidRPr="00856F5E" w:rsidRDefault="00CC6C61"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42.2%</w:t>
            </w:r>
          </w:p>
        </w:tc>
        <w:tc>
          <w:tcPr>
            <w:tcW w:w="990" w:type="dxa"/>
          </w:tcPr>
          <w:p w14:paraId="60B0253B" w14:textId="77777777" w:rsidR="00307DBD" w:rsidRPr="00856F5E" w:rsidRDefault="00CC6C61"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41.2%</w:t>
            </w:r>
          </w:p>
        </w:tc>
        <w:tc>
          <w:tcPr>
            <w:tcW w:w="1440" w:type="dxa"/>
          </w:tcPr>
          <w:p w14:paraId="60913B5F" w14:textId="77777777" w:rsidR="00307DBD" w:rsidRPr="00856F5E" w:rsidRDefault="00CC6C61"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37.8%</w:t>
            </w:r>
          </w:p>
        </w:tc>
        <w:tc>
          <w:tcPr>
            <w:tcW w:w="1260" w:type="dxa"/>
          </w:tcPr>
          <w:p w14:paraId="3E9F9DC7" w14:textId="77777777" w:rsidR="00307DBD" w:rsidRPr="00856F5E" w:rsidRDefault="00CC6C61" w:rsidP="00D57FC6">
            <w:pPr>
              <w:widowControl w:val="0"/>
              <w:autoSpaceDE w:val="0"/>
              <w:autoSpaceDN w:val="0"/>
              <w:adjustRightInd w:val="0"/>
              <w:spacing w:after="240"/>
              <w:rPr>
                <w:rFonts w:asciiTheme="majorHAnsi" w:hAnsiTheme="majorHAnsi"/>
                <w:sz w:val="18"/>
              </w:rPr>
            </w:pPr>
            <w:r w:rsidRPr="00856F5E">
              <w:rPr>
                <w:rFonts w:asciiTheme="majorHAnsi" w:hAnsiTheme="majorHAnsi"/>
                <w:sz w:val="18"/>
              </w:rPr>
              <w:t>40.4%</w:t>
            </w:r>
          </w:p>
        </w:tc>
      </w:tr>
    </w:tbl>
    <w:p w14:paraId="74588AE4" w14:textId="77777777" w:rsidR="002557B4" w:rsidRPr="00856F5E" w:rsidRDefault="00D57FC6" w:rsidP="002557B4">
      <w:pPr>
        <w:widowControl w:val="0"/>
        <w:autoSpaceDE w:val="0"/>
        <w:autoSpaceDN w:val="0"/>
        <w:adjustRightInd w:val="0"/>
        <w:rPr>
          <w:rFonts w:asciiTheme="majorHAnsi" w:hAnsiTheme="majorHAnsi"/>
          <w:sz w:val="20"/>
        </w:rPr>
      </w:pPr>
      <w:r w:rsidRPr="00856F5E">
        <w:rPr>
          <w:rFonts w:asciiTheme="majorHAnsi" w:hAnsiTheme="majorHAnsi"/>
          <w:sz w:val="20"/>
        </w:rPr>
        <w:t xml:space="preserve">Source: Author’s compilation from the </w:t>
      </w:r>
      <w:r w:rsidR="002557B4" w:rsidRPr="00856F5E">
        <w:rPr>
          <w:rFonts w:asciiTheme="majorHAnsi" w:hAnsiTheme="majorHAnsi"/>
          <w:sz w:val="20"/>
        </w:rPr>
        <w:t>2013</w:t>
      </w:r>
      <w:r w:rsidRPr="00856F5E">
        <w:rPr>
          <w:rFonts w:asciiTheme="majorHAnsi" w:hAnsiTheme="majorHAnsi"/>
          <w:sz w:val="20"/>
        </w:rPr>
        <w:t xml:space="preserve"> IMF Art</w:t>
      </w:r>
      <w:r w:rsidR="002557B4" w:rsidRPr="00856F5E">
        <w:rPr>
          <w:rFonts w:asciiTheme="majorHAnsi" w:hAnsiTheme="majorHAnsi"/>
          <w:sz w:val="20"/>
        </w:rPr>
        <w:t xml:space="preserve">icle IV Consultation with Mozambique, </w:t>
      </w:r>
    </w:p>
    <w:p w14:paraId="03D54877" w14:textId="77777777" w:rsidR="002557B4" w:rsidRPr="00856F5E" w:rsidRDefault="002557B4" w:rsidP="002557B4">
      <w:pPr>
        <w:widowControl w:val="0"/>
        <w:autoSpaceDE w:val="0"/>
        <w:autoSpaceDN w:val="0"/>
        <w:adjustRightInd w:val="0"/>
        <w:rPr>
          <w:rFonts w:asciiTheme="majorHAnsi" w:hAnsiTheme="majorHAnsi"/>
          <w:sz w:val="20"/>
        </w:rPr>
      </w:pPr>
      <w:r w:rsidRPr="00856F5E">
        <w:rPr>
          <w:rFonts w:asciiTheme="majorHAnsi" w:hAnsiTheme="majorHAnsi"/>
          <w:sz w:val="20"/>
        </w:rPr>
        <w:t xml:space="preserve">Table 2, p. 28. </w:t>
      </w:r>
      <w:r w:rsidR="00D57FC6" w:rsidRPr="00856F5E">
        <w:rPr>
          <w:rFonts w:asciiTheme="majorHAnsi" w:hAnsiTheme="majorHAnsi"/>
          <w:sz w:val="20"/>
        </w:rPr>
        <w:t xml:space="preserve"> </w:t>
      </w:r>
    </w:p>
    <w:p w14:paraId="2849A59E" w14:textId="77777777" w:rsidR="00D57FC6" w:rsidRPr="00856F5E" w:rsidRDefault="00D57FC6" w:rsidP="002557B4">
      <w:pPr>
        <w:widowControl w:val="0"/>
        <w:autoSpaceDE w:val="0"/>
        <w:autoSpaceDN w:val="0"/>
        <w:adjustRightInd w:val="0"/>
        <w:rPr>
          <w:rFonts w:asciiTheme="majorHAnsi" w:hAnsiTheme="majorHAnsi"/>
          <w:sz w:val="20"/>
        </w:rPr>
      </w:pPr>
    </w:p>
    <w:p w14:paraId="2C637491" w14:textId="0B95C848" w:rsidR="00F4312F" w:rsidRPr="00856F5E" w:rsidRDefault="00A71E3F" w:rsidP="00882B13">
      <w:pPr>
        <w:jc w:val="both"/>
        <w:rPr>
          <w:rFonts w:asciiTheme="majorHAnsi" w:hAnsiTheme="majorHAnsi"/>
        </w:rPr>
      </w:pPr>
      <w:r w:rsidRPr="00856F5E">
        <w:rPr>
          <w:rFonts w:asciiTheme="majorHAnsi" w:hAnsiTheme="majorHAnsi"/>
        </w:rPr>
        <w:t xml:space="preserve">A brief review of Table 3 shows the need to improve the fiscal position by generating revenues from the country’s energy resources. Deficits between 40 and 28% are being incurred (line 7, Table 3). Capital expenditure is high and is approximately 40% of the budget </w:t>
      </w:r>
      <w:r w:rsidR="000113F1" w:rsidRPr="00856F5E">
        <w:rPr>
          <w:rFonts w:asciiTheme="majorHAnsi" w:hAnsiTheme="majorHAnsi"/>
        </w:rPr>
        <w:t xml:space="preserve">(line 10, Table 3) </w:t>
      </w:r>
      <w:r w:rsidRPr="00856F5E">
        <w:rPr>
          <w:rFonts w:asciiTheme="majorHAnsi" w:hAnsiTheme="majorHAnsi"/>
        </w:rPr>
        <w:t>but given the destruction of infrastructure over th</w:t>
      </w:r>
      <w:r w:rsidR="000113F1" w:rsidRPr="00856F5E">
        <w:rPr>
          <w:rFonts w:asciiTheme="majorHAnsi" w:hAnsiTheme="majorHAnsi"/>
        </w:rPr>
        <w:t>e many years of conflict and the need for infrastructure to better tap energy resources and distribute power, such investment is required and will be needed for many years.</w:t>
      </w:r>
      <w:r w:rsidR="000113F1" w:rsidRPr="00856F5E">
        <w:rPr>
          <w:rStyle w:val="FootnoteReference"/>
          <w:rFonts w:asciiTheme="majorHAnsi" w:hAnsiTheme="majorHAnsi"/>
        </w:rPr>
        <w:footnoteReference w:id="8"/>
      </w:r>
      <w:r w:rsidR="00C1465A" w:rsidRPr="00856F5E">
        <w:rPr>
          <w:rFonts w:asciiTheme="majorHAnsi" w:hAnsiTheme="majorHAnsi"/>
        </w:rPr>
        <w:t xml:space="preserve"> </w:t>
      </w:r>
      <w:r w:rsidR="000113F1" w:rsidRPr="00856F5E">
        <w:rPr>
          <w:rFonts w:asciiTheme="majorHAnsi" w:hAnsiTheme="majorHAnsi"/>
        </w:rPr>
        <w:t xml:space="preserve"> </w:t>
      </w:r>
      <w:r w:rsidR="00BB6744" w:rsidRPr="00856F5E">
        <w:rPr>
          <w:rFonts w:asciiTheme="majorHAnsi" w:hAnsiTheme="majorHAnsi"/>
        </w:rPr>
        <w:t xml:space="preserve">This assumes of course, that the infrastructure put in place is productive. While the country is running a structural surplus of total revenue to recurrent expenditure (line 8, Table 3), it is running for three of the four recent years, a structural deficit of tax revenue to recurrent expenditure (line 9, Table 3). </w:t>
      </w:r>
      <w:r w:rsidR="00B8664B" w:rsidRPr="00856F5E">
        <w:rPr>
          <w:rFonts w:asciiTheme="majorHAnsi" w:hAnsiTheme="majorHAnsi"/>
        </w:rPr>
        <w:t xml:space="preserve">In summary, for the government to meet the recurrent costs of poverty alleviating expenditures in social services and replace and expand its infrastructure—fiscal sustainability requires an increase in domestic </w:t>
      </w:r>
      <w:r w:rsidR="007316B2" w:rsidRPr="00856F5E">
        <w:rPr>
          <w:rFonts w:asciiTheme="majorHAnsi" w:hAnsiTheme="majorHAnsi"/>
        </w:rPr>
        <w:t>revenues, which</w:t>
      </w:r>
      <w:r w:rsidR="00B8664B" w:rsidRPr="00856F5E">
        <w:rPr>
          <w:rFonts w:asciiTheme="majorHAnsi" w:hAnsiTheme="majorHAnsi"/>
        </w:rPr>
        <w:t xml:space="preserve"> requires realizing more of the energy resources of the country.</w:t>
      </w:r>
      <w:r w:rsidR="007A3F29" w:rsidRPr="00856F5E">
        <w:rPr>
          <w:rFonts w:asciiTheme="majorHAnsi" w:hAnsiTheme="majorHAnsi"/>
        </w:rPr>
        <w:t xml:space="preserve"> Norway’s support to the energy sector in both promoting the tapping and distribution of resources and capturing the revenue from its mineral wealth are crucial to the fiscal sustainability of the country and its strategy of rapid growth. </w:t>
      </w:r>
    </w:p>
    <w:p w14:paraId="7E7BB42A" w14:textId="77777777" w:rsidR="00F4312F" w:rsidRPr="00856F5E" w:rsidRDefault="00F4312F" w:rsidP="00882B13">
      <w:pPr>
        <w:jc w:val="both"/>
        <w:rPr>
          <w:rFonts w:asciiTheme="majorHAnsi" w:hAnsiTheme="majorHAnsi"/>
        </w:rPr>
      </w:pPr>
    </w:p>
    <w:p w14:paraId="6ABBB920" w14:textId="0C312BC8" w:rsidR="00F4312F" w:rsidRPr="00856F5E" w:rsidRDefault="00F4312F" w:rsidP="00882B13">
      <w:pPr>
        <w:jc w:val="both"/>
        <w:rPr>
          <w:rFonts w:asciiTheme="majorHAnsi" w:hAnsiTheme="majorHAnsi"/>
        </w:rPr>
      </w:pPr>
      <w:r w:rsidRPr="00856F5E">
        <w:rPr>
          <w:rFonts w:asciiTheme="majorHAnsi" w:hAnsiTheme="majorHAnsi"/>
        </w:rPr>
        <w:t>Developing the energy sector requires expanding the generation, transmission and distribution of power within the country as well as to the region. Access to power is key to growth and poverty alleviation and while access has increased from 12% of the population in 2007 to 26% in 2014, nearly three-quarters of the population still do</w:t>
      </w:r>
      <w:r w:rsidR="00C7327A" w:rsidRPr="00856F5E">
        <w:rPr>
          <w:rFonts w:asciiTheme="majorHAnsi" w:hAnsiTheme="majorHAnsi"/>
        </w:rPr>
        <w:t>es</w:t>
      </w:r>
      <w:r w:rsidRPr="00856F5E">
        <w:rPr>
          <w:rFonts w:asciiTheme="majorHAnsi" w:hAnsiTheme="majorHAnsi"/>
        </w:rPr>
        <w:t xml:space="preserve"> not have access.</w:t>
      </w:r>
      <w:r w:rsidRPr="00856F5E">
        <w:rPr>
          <w:rStyle w:val="FootnoteReference"/>
          <w:rFonts w:asciiTheme="majorHAnsi" w:hAnsiTheme="majorHAnsi"/>
        </w:rPr>
        <w:footnoteReference w:id="9"/>
      </w:r>
      <w:r w:rsidRPr="00856F5E">
        <w:rPr>
          <w:rFonts w:asciiTheme="majorHAnsi" w:hAnsiTheme="majorHAnsi"/>
        </w:rPr>
        <w:t xml:space="preserve"> The neglected areas are in the north and central parts of the country where poverty is greatest. </w:t>
      </w:r>
    </w:p>
    <w:p w14:paraId="3EB9E2DB" w14:textId="77777777" w:rsidR="007A3F29" w:rsidRPr="00856F5E" w:rsidRDefault="007A3F29" w:rsidP="00882B13">
      <w:pPr>
        <w:jc w:val="both"/>
        <w:rPr>
          <w:rFonts w:asciiTheme="majorHAnsi" w:hAnsiTheme="majorHAnsi"/>
        </w:rPr>
      </w:pPr>
    </w:p>
    <w:p w14:paraId="7C40CA6A" w14:textId="23813865" w:rsidR="002D4B90" w:rsidRPr="00856F5E" w:rsidRDefault="002D4B90" w:rsidP="00882B13">
      <w:pPr>
        <w:jc w:val="both"/>
        <w:rPr>
          <w:rFonts w:asciiTheme="majorHAnsi" w:hAnsiTheme="majorHAnsi"/>
        </w:rPr>
      </w:pPr>
      <w:r w:rsidRPr="00856F5E">
        <w:rPr>
          <w:rFonts w:asciiTheme="majorHAnsi" w:hAnsiTheme="majorHAnsi"/>
        </w:rPr>
        <w:lastRenderedPageBreak/>
        <w:t>The impact of Norway’s support to Mozambique’s energy sector goes beyond the country’s borders for it is supports the export of electricity to the region whose economies are hobbled by lack of electricity. Norway is supporting the regional energy agenda through the SADAC Energy secretariat as well as the Southern African Power Pool.</w:t>
      </w:r>
      <w:r w:rsidR="001D6F78" w:rsidRPr="00856F5E">
        <w:rPr>
          <w:rFonts w:asciiTheme="majorHAnsi" w:hAnsiTheme="majorHAnsi"/>
        </w:rPr>
        <w:t xml:space="preserve"> It is estimated that the capacity needs for the SAPP members will grow from 50,000MW in 2010 to 70,000MW in 20</w:t>
      </w:r>
      <w:r w:rsidR="00F4312F" w:rsidRPr="00856F5E">
        <w:rPr>
          <w:rFonts w:asciiTheme="majorHAnsi" w:hAnsiTheme="majorHAnsi"/>
        </w:rPr>
        <w:t>16</w:t>
      </w:r>
      <w:r w:rsidR="000821BF" w:rsidRPr="00856F5E">
        <w:rPr>
          <w:rFonts w:asciiTheme="majorHAnsi" w:hAnsiTheme="majorHAnsi"/>
        </w:rPr>
        <w:t xml:space="preserve"> (Table 4).</w:t>
      </w:r>
    </w:p>
    <w:p w14:paraId="5CA2430F" w14:textId="77777777" w:rsidR="000821BF" w:rsidRPr="00856F5E" w:rsidRDefault="000821BF" w:rsidP="00882B13">
      <w:pPr>
        <w:jc w:val="both"/>
        <w:rPr>
          <w:rFonts w:asciiTheme="majorHAnsi" w:hAnsiTheme="majorHAnsi"/>
        </w:rPr>
      </w:pPr>
    </w:p>
    <w:p w14:paraId="57F38EB5" w14:textId="2F5D3237" w:rsidR="000821BF" w:rsidRPr="00856F5E" w:rsidRDefault="002F0060" w:rsidP="00882B13">
      <w:pPr>
        <w:jc w:val="both"/>
        <w:rPr>
          <w:rFonts w:asciiTheme="majorHAnsi" w:hAnsiTheme="majorHAnsi"/>
        </w:rPr>
      </w:pPr>
      <w:r w:rsidRPr="00856F5E">
        <w:rPr>
          <w:rFonts w:asciiTheme="majorHAnsi" w:hAnsiTheme="majorHAnsi"/>
        </w:rPr>
        <w:t>The lack of power supply</w:t>
      </w:r>
      <w:r w:rsidR="000821BF" w:rsidRPr="00856F5E">
        <w:rPr>
          <w:rFonts w:asciiTheme="majorHAnsi" w:hAnsiTheme="majorHAnsi"/>
        </w:rPr>
        <w:t xml:space="preserve"> in Mozambique and the region is becoming critical because large power generation projects have not been implemented largely due to the lack of transmission capacity. While generation is open to private investment in both Mozambique and in South Africa, private investors await public investment in transmission. The most high profile power </w:t>
      </w:r>
      <w:r w:rsidR="007316B2" w:rsidRPr="00856F5E">
        <w:rPr>
          <w:rFonts w:asciiTheme="majorHAnsi" w:hAnsiTheme="majorHAnsi"/>
        </w:rPr>
        <w:t>project, which</w:t>
      </w:r>
      <w:r w:rsidR="000821BF" w:rsidRPr="00856F5E">
        <w:rPr>
          <w:rFonts w:asciiTheme="majorHAnsi" w:hAnsiTheme="majorHAnsi"/>
        </w:rPr>
        <w:t xml:space="preserve"> has been under discussion since early 2000, has been the development of the STE transmission backbone </w:t>
      </w:r>
      <w:r w:rsidR="007316B2" w:rsidRPr="00856F5E">
        <w:rPr>
          <w:rFonts w:asciiTheme="majorHAnsi" w:hAnsiTheme="majorHAnsi"/>
        </w:rPr>
        <w:t>project, which</w:t>
      </w:r>
      <w:r w:rsidR="000821BF" w:rsidRPr="00856F5E">
        <w:rPr>
          <w:rFonts w:asciiTheme="majorHAnsi" w:hAnsiTheme="majorHAnsi"/>
        </w:rPr>
        <w:t xml:space="preserve"> will bring </w:t>
      </w:r>
      <w:r w:rsidR="007316B2" w:rsidRPr="00856F5E">
        <w:rPr>
          <w:rFonts w:asciiTheme="majorHAnsi" w:hAnsiTheme="majorHAnsi"/>
        </w:rPr>
        <w:t>hydropower</w:t>
      </w:r>
      <w:r w:rsidR="000821BF" w:rsidRPr="00856F5E">
        <w:rPr>
          <w:rFonts w:asciiTheme="majorHAnsi" w:hAnsiTheme="majorHAnsi"/>
        </w:rPr>
        <w:t xml:space="preserve"> to the South African Power Pool (SAPP). </w:t>
      </w:r>
    </w:p>
    <w:p w14:paraId="35B6A40D" w14:textId="77777777" w:rsidR="00C03461" w:rsidRPr="00856F5E" w:rsidRDefault="00C03461" w:rsidP="00882B13">
      <w:pPr>
        <w:jc w:val="both"/>
        <w:rPr>
          <w:rFonts w:asciiTheme="majorHAnsi" w:hAnsiTheme="majorHAnsi"/>
        </w:rPr>
      </w:pPr>
    </w:p>
    <w:p w14:paraId="3AC04896" w14:textId="255C3250" w:rsidR="00C03461" w:rsidRPr="00856F5E" w:rsidRDefault="00C03461" w:rsidP="00882B13">
      <w:pPr>
        <w:jc w:val="both"/>
        <w:rPr>
          <w:rFonts w:asciiTheme="majorHAnsi" w:hAnsiTheme="majorHAnsi"/>
        </w:rPr>
      </w:pPr>
      <w:r w:rsidRPr="00856F5E">
        <w:rPr>
          <w:rFonts w:asciiTheme="majorHAnsi" w:hAnsiTheme="majorHAnsi"/>
        </w:rPr>
        <w:t>The significant potential energy resources of Mozambique is clearly summarized by a recent report from the African Development Bank (AfDB):</w:t>
      </w:r>
    </w:p>
    <w:p w14:paraId="7DAD6F5D" w14:textId="77777777" w:rsidR="00C03461" w:rsidRPr="00856F5E" w:rsidRDefault="00C03461" w:rsidP="00015E9D">
      <w:pPr>
        <w:rPr>
          <w:rFonts w:asciiTheme="majorHAnsi" w:hAnsiTheme="majorHAnsi"/>
        </w:rPr>
      </w:pPr>
    </w:p>
    <w:p w14:paraId="019650EE" w14:textId="77777777" w:rsidR="00C03461" w:rsidRPr="00856F5E" w:rsidRDefault="00C03461" w:rsidP="00015E9D">
      <w:pPr>
        <w:rPr>
          <w:rFonts w:asciiTheme="majorHAnsi" w:hAnsiTheme="majorHAnsi"/>
        </w:rPr>
      </w:pPr>
      <w:r w:rsidRPr="00856F5E">
        <w:rPr>
          <w:rFonts w:asciiTheme="majorHAnsi" w:hAnsiTheme="majorHAnsi"/>
        </w:rPr>
        <w:tab/>
        <w:t>Mozambique hosts the second largest hydro resources in the</w:t>
      </w:r>
      <w:r w:rsidR="007316B2" w:rsidRPr="00856F5E">
        <w:rPr>
          <w:rFonts w:asciiTheme="majorHAnsi" w:hAnsiTheme="majorHAnsi"/>
        </w:rPr>
        <w:t xml:space="preserve"> region</w:t>
      </w:r>
      <w:r w:rsidRPr="00856F5E">
        <w:rPr>
          <w:rFonts w:asciiTheme="majorHAnsi" w:hAnsiTheme="majorHAnsi"/>
        </w:rPr>
        <w:t xml:space="preserve"> with</w:t>
      </w:r>
    </w:p>
    <w:p w14:paraId="7EAB5D99" w14:textId="77777777" w:rsidR="00C03461" w:rsidRPr="00856F5E" w:rsidRDefault="00C03461" w:rsidP="00882B13">
      <w:pPr>
        <w:rPr>
          <w:rFonts w:asciiTheme="majorHAnsi" w:hAnsiTheme="majorHAnsi"/>
        </w:rPr>
      </w:pPr>
      <w:r w:rsidRPr="00856F5E">
        <w:rPr>
          <w:rFonts w:asciiTheme="majorHAnsi" w:hAnsiTheme="majorHAnsi"/>
        </w:rPr>
        <w:tab/>
        <w:t>the potential of 18GW but only about 2.5GW is exploited. It is the largest</w:t>
      </w:r>
    </w:p>
    <w:p w14:paraId="0F32BE0F" w14:textId="77777777" w:rsidR="00C03461" w:rsidRPr="00856F5E" w:rsidRDefault="00C03461" w:rsidP="00882B13">
      <w:pPr>
        <w:rPr>
          <w:rFonts w:asciiTheme="majorHAnsi" w:hAnsiTheme="majorHAnsi"/>
        </w:rPr>
      </w:pPr>
      <w:r w:rsidRPr="00856F5E">
        <w:rPr>
          <w:rFonts w:asciiTheme="majorHAnsi" w:hAnsiTheme="majorHAnsi"/>
        </w:rPr>
        <w:tab/>
        <w:t>exporter of power in the Southern African Power Pool (SAPP), exporting</w:t>
      </w:r>
    </w:p>
    <w:p w14:paraId="28B1EDB0" w14:textId="77777777" w:rsidR="00C03461" w:rsidRPr="00856F5E" w:rsidRDefault="00C03461" w:rsidP="00882B13">
      <w:pPr>
        <w:rPr>
          <w:rFonts w:asciiTheme="majorHAnsi" w:hAnsiTheme="majorHAnsi"/>
        </w:rPr>
      </w:pPr>
      <w:r w:rsidRPr="00856F5E">
        <w:rPr>
          <w:rFonts w:asciiTheme="majorHAnsi" w:hAnsiTheme="majorHAnsi"/>
        </w:rPr>
        <w:tab/>
        <w:t>over 900MW. This role is set to grow significantly due to the country’s</w:t>
      </w:r>
    </w:p>
    <w:p w14:paraId="4CF8412B" w14:textId="77777777" w:rsidR="00C03461" w:rsidRPr="00856F5E" w:rsidRDefault="00C03461" w:rsidP="00882B13">
      <w:pPr>
        <w:rPr>
          <w:rFonts w:asciiTheme="majorHAnsi" w:hAnsiTheme="majorHAnsi"/>
        </w:rPr>
      </w:pPr>
      <w:r w:rsidRPr="00856F5E">
        <w:rPr>
          <w:rFonts w:asciiTheme="majorHAnsi" w:hAnsiTheme="majorHAnsi"/>
        </w:rPr>
        <w:tab/>
        <w:t xml:space="preserve">abundant resources based in coal (with confirmed reserves of about 20 </w:t>
      </w:r>
    </w:p>
    <w:p w14:paraId="5EA9B1FC" w14:textId="2F5D78DF" w:rsidR="006438AA" w:rsidRPr="00856F5E" w:rsidRDefault="00C03461" w:rsidP="00882B13">
      <w:pPr>
        <w:ind w:firstLine="720"/>
        <w:rPr>
          <w:rFonts w:asciiTheme="majorHAnsi" w:hAnsiTheme="majorHAnsi"/>
        </w:rPr>
      </w:pPr>
      <w:r w:rsidRPr="00856F5E">
        <w:rPr>
          <w:rFonts w:asciiTheme="majorHAnsi" w:hAnsiTheme="majorHAnsi"/>
        </w:rPr>
        <w:t>billion tons and at estimated producti</w:t>
      </w:r>
      <w:r w:rsidR="00565AC0">
        <w:rPr>
          <w:rFonts w:asciiTheme="majorHAnsi" w:hAnsiTheme="majorHAnsi"/>
        </w:rPr>
        <w:t>on rates, enough to produce 8GW</w:t>
      </w:r>
    </w:p>
    <w:p w14:paraId="2F1E0031" w14:textId="77777777" w:rsidR="00C03461" w:rsidRPr="00856F5E" w:rsidRDefault="00C03461" w:rsidP="00882B13">
      <w:pPr>
        <w:ind w:firstLine="720"/>
        <w:rPr>
          <w:rFonts w:asciiTheme="majorHAnsi" w:hAnsiTheme="majorHAnsi"/>
        </w:rPr>
      </w:pPr>
      <w:r w:rsidRPr="00856F5E">
        <w:rPr>
          <w:rFonts w:asciiTheme="majorHAnsi" w:hAnsiTheme="majorHAnsi"/>
        </w:rPr>
        <w:t>annually for 30 years) and estimates of 150TCF; resources under develop-</w:t>
      </w:r>
    </w:p>
    <w:p w14:paraId="2CFA2401" w14:textId="77777777" w:rsidR="00C03461" w:rsidRPr="00856F5E" w:rsidRDefault="00C03461" w:rsidP="00882B13">
      <w:pPr>
        <w:ind w:firstLine="720"/>
        <w:rPr>
          <w:rFonts w:asciiTheme="majorHAnsi" w:hAnsiTheme="majorHAnsi"/>
        </w:rPr>
      </w:pPr>
      <w:r w:rsidRPr="00856F5E">
        <w:rPr>
          <w:rFonts w:asciiTheme="majorHAnsi" w:hAnsiTheme="majorHAnsi"/>
        </w:rPr>
        <w:t>ment out of which 24TCF is targeted to supply 4 LNG trains.</w:t>
      </w:r>
      <w:r w:rsidRPr="00856F5E">
        <w:rPr>
          <w:rStyle w:val="FootnoteReference"/>
          <w:rFonts w:asciiTheme="majorHAnsi" w:hAnsiTheme="majorHAnsi"/>
        </w:rPr>
        <w:footnoteReference w:id="10"/>
      </w:r>
    </w:p>
    <w:p w14:paraId="134409CA" w14:textId="77777777" w:rsidR="00C03461" w:rsidRPr="00856F5E" w:rsidRDefault="00C03461" w:rsidP="00EB4D2C">
      <w:pPr>
        <w:rPr>
          <w:rFonts w:asciiTheme="majorHAnsi" w:hAnsiTheme="majorHAnsi"/>
        </w:rPr>
      </w:pPr>
    </w:p>
    <w:p w14:paraId="3438528A" w14:textId="77777777" w:rsidR="00396403" w:rsidRPr="00856F5E" w:rsidRDefault="00085005" w:rsidP="00396403">
      <w:pPr>
        <w:jc w:val="center"/>
        <w:rPr>
          <w:rFonts w:asciiTheme="majorHAnsi" w:hAnsiTheme="majorHAnsi"/>
        </w:rPr>
      </w:pPr>
      <w:r w:rsidRPr="00856F5E">
        <w:rPr>
          <w:rFonts w:asciiTheme="majorHAnsi" w:hAnsiTheme="majorHAnsi"/>
        </w:rPr>
        <w:t>T</w:t>
      </w:r>
      <w:r w:rsidR="00396403" w:rsidRPr="00856F5E">
        <w:rPr>
          <w:rFonts w:asciiTheme="majorHAnsi" w:hAnsiTheme="majorHAnsi"/>
        </w:rPr>
        <w:t>able 4</w:t>
      </w:r>
    </w:p>
    <w:p w14:paraId="6FC34EE6" w14:textId="77777777" w:rsidR="00396403" w:rsidRPr="00856F5E" w:rsidRDefault="00396403" w:rsidP="00396403">
      <w:pPr>
        <w:jc w:val="center"/>
        <w:rPr>
          <w:rFonts w:asciiTheme="majorHAnsi" w:hAnsiTheme="majorHAnsi"/>
        </w:rPr>
      </w:pPr>
      <w:r w:rsidRPr="00856F5E">
        <w:rPr>
          <w:rFonts w:asciiTheme="majorHAnsi" w:hAnsiTheme="majorHAnsi"/>
        </w:rPr>
        <w:t>Regional Growth in the Demand for Power</w:t>
      </w:r>
    </w:p>
    <w:tbl>
      <w:tblPr>
        <w:tblStyle w:val="TableGrid"/>
        <w:tblW w:w="0" w:type="auto"/>
        <w:tblInd w:w="1368" w:type="dxa"/>
        <w:tblLook w:val="00A0" w:firstRow="1" w:lastRow="0" w:firstColumn="1" w:lastColumn="0" w:noHBand="0" w:noVBand="0"/>
      </w:tblPr>
      <w:tblGrid>
        <w:gridCol w:w="2610"/>
        <w:gridCol w:w="2430"/>
        <w:gridCol w:w="2070"/>
      </w:tblGrid>
      <w:tr w:rsidR="003D18C4" w:rsidRPr="00856F5E" w14:paraId="1B2B6A9A" w14:textId="77777777">
        <w:tc>
          <w:tcPr>
            <w:tcW w:w="2610" w:type="dxa"/>
          </w:tcPr>
          <w:p w14:paraId="32B6B46F" w14:textId="77777777" w:rsidR="003D18C4" w:rsidRPr="00856F5E" w:rsidRDefault="003D18C4" w:rsidP="004A6D40">
            <w:pPr>
              <w:rPr>
                <w:rFonts w:asciiTheme="majorHAnsi" w:hAnsiTheme="majorHAnsi"/>
                <w:sz w:val="20"/>
              </w:rPr>
            </w:pPr>
            <w:r w:rsidRPr="00856F5E">
              <w:rPr>
                <w:rFonts w:asciiTheme="majorHAnsi" w:hAnsiTheme="majorHAnsi"/>
                <w:sz w:val="20"/>
              </w:rPr>
              <w:t>Country</w:t>
            </w:r>
          </w:p>
        </w:tc>
        <w:tc>
          <w:tcPr>
            <w:tcW w:w="2430" w:type="dxa"/>
          </w:tcPr>
          <w:p w14:paraId="2634C8F0" w14:textId="77777777" w:rsidR="003D18C4" w:rsidRPr="00856F5E" w:rsidRDefault="003D18C4" w:rsidP="00396403">
            <w:pPr>
              <w:rPr>
                <w:rFonts w:asciiTheme="majorHAnsi" w:hAnsiTheme="majorHAnsi"/>
                <w:sz w:val="20"/>
              </w:rPr>
            </w:pPr>
            <w:r w:rsidRPr="00856F5E">
              <w:rPr>
                <w:rFonts w:asciiTheme="majorHAnsi" w:hAnsiTheme="majorHAnsi"/>
                <w:sz w:val="20"/>
              </w:rPr>
              <w:t>2011 Peak</w:t>
            </w:r>
          </w:p>
          <w:p w14:paraId="520D6505" w14:textId="77777777" w:rsidR="003D18C4" w:rsidRPr="00856F5E" w:rsidRDefault="003D18C4" w:rsidP="00396403">
            <w:pPr>
              <w:rPr>
                <w:rFonts w:asciiTheme="majorHAnsi" w:hAnsiTheme="majorHAnsi"/>
                <w:sz w:val="20"/>
              </w:rPr>
            </w:pPr>
            <w:r w:rsidRPr="00856F5E">
              <w:rPr>
                <w:rFonts w:asciiTheme="majorHAnsi" w:hAnsiTheme="majorHAnsi"/>
                <w:sz w:val="20"/>
              </w:rPr>
              <w:t>Demand (MW)</w:t>
            </w:r>
          </w:p>
        </w:tc>
        <w:tc>
          <w:tcPr>
            <w:tcW w:w="2070" w:type="dxa"/>
          </w:tcPr>
          <w:p w14:paraId="66E955BE" w14:textId="77777777" w:rsidR="003D18C4" w:rsidRPr="00856F5E" w:rsidRDefault="003D18C4" w:rsidP="00396403">
            <w:pPr>
              <w:rPr>
                <w:rFonts w:asciiTheme="majorHAnsi" w:hAnsiTheme="majorHAnsi"/>
                <w:sz w:val="20"/>
              </w:rPr>
            </w:pPr>
            <w:r w:rsidRPr="00856F5E">
              <w:rPr>
                <w:rFonts w:asciiTheme="majorHAnsi" w:hAnsiTheme="majorHAnsi"/>
                <w:sz w:val="20"/>
              </w:rPr>
              <w:t xml:space="preserve">Annual Growth in </w:t>
            </w:r>
          </w:p>
          <w:p w14:paraId="208B4D91" w14:textId="77777777" w:rsidR="003D18C4" w:rsidRPr="00856F5E" w:rsidRDefault="003D18C4" w:rsidP="00396403">
            <w:pPr>
              <w:rPr>
                <w:rFonts w:asciiTheme="majorHAnsi" w:hAnsiTheme="majorHAnsi"/>
                <w:sz w:val="20"/>
              </w:rPr>
            </w:pPr>
            <w:r w:rsidRPr="00856F5E">
              <w:rPr>
                <w:rFonts w:asciiTheme="majorHAnsi" w:hAnsiTheme="majorHAnsi"/>
                <w:sz w:val="20"/>
              </w:rPr>
              <w:t>Demand (%)</w:t>
            </w:r>
          </w:p>
        </w:tc>
      </w:tr>
      <w:tr w:rsidR="003D18C4" w:rsidRPr="00856F5E" w14:paraId="168DC963" w14:textId="77777777">
        <w:tc>
          <w:tcPr>
            <w:tcW w:w="2610" w:type="dxa"/>
          </w:tcPr>
          <w:p w14:paraId="6BA54EE3" w14:textId="77777777" w:rsidR="003D18C4" w:rsidRPr="00856F5E" w:rsidRDefault="003D18C4" w:rsidP="003D18C4">
            <w:pPr>
              <w:jc w:val="both"/>
              <w:rPr>
                <w:rFonts w:asciiTheme="majorHAnsi" w:hAnsiTheme="majorHAnsi"/>
                <w:sz w:val="20"/>
              </w:rPr>
            </w:pPr>
            <w:r w:rsidRPr="00856F5E">
              <w:rPr>
                <w:rFonts w:asciiTheme="majorHAnsi" w:hAnsiTheme="majorHAnsi"/>
                <w:sz w:val="20"/>
              </w:rPr>
              <w:t>Angola</w:t>
            </w:r>
          </w:p>
        </w:tc>
        <w:tc>
          <w:tcPr>
            <w:tcW w:w="2430" w:type="dxa"/>
          </w:tcPr>
          <w:p w14:paraId="3FD05C77"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870</w:t>
            </w:r>
          </w:p>
        </w:tc>
        <w:tc>
          <w:tcPr>
            <w:tcW w:w="2070" w:type="dxa"/>
          </w:tcPr>
          <w:p w14:paraId="377820C4" w14:textId="77777777" w:rsidR="003D18C4" w:rsidRPr="00856F5E" w:rsidRDefault="002F0060" w:rsidP="00396403">
            <w:pPr>
              <w:jc w:val="center"/>
              <w:rPr>
                <w:rFonts w:asciiTheme="majorHAnsi" w:hAnsiTheme="majorHAnsi"/>
                <w:sz w:val="20"/>
              </w:rPr>
            </w:pPr>
            <w:r w:rsidRPr="00856F5E">
              <w:rPr>
                <w:rFonts w:asciiTheme="majorHAnsi" w:hAnsiTheme="majorHAnsi"/>
                <w:sz w:val="20"/>
              </w:rPr>
              <w:t xml:space="preserve">    </w:t>
            </w:r>
            <w:r w:rsidR="003D18C4" w:rsidRPr="00856F5E">
              <w:rPr>
                <w:rFonts w:asciiTheme="majorHAnsi" w:hAnsiTheme="majorHAnsi"/>
                <w:sz w:val="20"/>
              </w:rPr>
              <w:t>9%</w:t>
            </w:r>
          </w:p>
        </w:tc>
      </w:tr>
      <w:tr w:rsidR="003D18C4" w:rsidRPr="00856F5E" w14:paraId="6206198E" w14:textId="77777777">
        <w:tc>
          <w:tcPr>
            <w:tcW w:w="2610" w:type="dxa"/>
          </w:tcPr>
          <w:p w14:paraId="587387B2" w14:textId="77777777" w:rsidR="003D18C4" w:rsidRPr="00856F5E" w:rsidRDefault="003D18C4" w:rsidP="003D18C4">
            <w:pPr>
              <w:jc w:val="both"/>
              <w:rPr>
                <w:rFonts w:asciiTheme="majorHAnsi" w:hAnsiTheme="majorHAnsi"/>
                <w:sz w:val="20"/>
              </w:rPr>
            </w:pPr>
            <w:r w:rsidRPr="00856F5E">
              <w:rPr>
                <w:rFonts w:asciiTheme="majorHAnsi" w:hAnsiTheme="majorHAnsi"/>
                <w:sz w:val="20"/>
              </w:rPr>
              <w:t>Botswana</w:t>
            </w:r>
          </w:p>
        </w:tc>
        <w:tc>
          <w:tcPr>
            <w:tcW w:w="2430" w:type="dxa"/>
          </w:tcPr>
          <w:p w14:paraId="6329A25C"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542</w:t>
            </w:r>
          </w:p>
        </w:tc>
        <w:tc>
          <w:tcPr>
            <w:tcW w:w="2070" w:type="dxa"/>
          </w:tcPr>
          <w:p w14:paraId="4F469670"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-2</w:t>
            </w:r>
          </w:p>
        </w:tc>
      </w:tr>
      <w:tr w:rsidR="003D18C4" w:rsidRPr="00856F5E" w14:paraId="325CF099" w14:textId="77777777">
        <w:tc>
          <w:tcPr>
            <w:tcW w:w="2610" w:type="dxa"/>
          </w:tcPr>
          <w:p w14:paraId="1F0F58BF" w14:textId="77777777" w:rsidR="003D18C4" w:rsidRPr="00856F5E" w:rsidRDefault="003D18C4" w:rsidP="003D18C4">
            <w:pPr>
              <w:jc w:val="both"/>
              <w:rPr>
                <w:rFonts w:asciiTheme="majorHAnsi" w:hAnsiTheme="majorHAnsi"/>
                <w:sz w:val="20"/>
              </w:rPr>
            </w:pPr>
            <w:r w:rsidRPr="00856F5E">
              <w:rPr>
                <w:rFonts w:asciiTheme="majorHAnsi" w:hAnsiTheme="majorHAnsi"/>
                <w:sz w:val="20"/>
              </w:rPr>
              <w:t>DRC</w:t>
            </w:r>
          </w:p>
        </w:tc>
        <w:tc>
          <w:tcPr>
            <w:tcW w:w="2430" w:type="dxa"/>
          </w:tcPr>
          <w:p w14:paraId="2ACC4A0A" w14:textId="77777777" w:rsidR="003D18C4" w:rsidRPr="00856F5E" w:rsidRDefault="003D18C4" w:rsidP="003D18C4">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00677613" w:rsidRPr="00856F5E">
              <w:rPr>
                <w:rFonts w:asciiTheme="majorHAnsi" w:hAnsiTheme="majorHAnsi"/>
                <w:sz w:val="20"/>
              </w:rPr>
              <w:t xml:space="preserve"> </w:t>
            </w:r>
            <w:r w:rsidRPr="00856F5E">
              <w:rPr>
                <w:rFonts w:asciiTheme="majorHAnsi" w:hAnsiTheme="majorHAnsi"/>
                <w:sz w:val="20"/>
              </w:rPr>
              <w:t>1,050</w:t>
            </w:r>
          </w:p>
        </w:tc>
        <w:tc>
          <w:tcPr>
            <w:tcW w:w="2070" w:type="dxa"/>
          </w:tcPr>
          <w:p w14:paraId="7A413360"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-3</w:t>
            </w:r>
          </w:p>
        </w:tc>
      </w:tr>
      <w:tr w:rsidR="003D18C4" w:rsidRPr="00856F5E" w14:paraId="141F469D" w14:textId="77777777">
        <w:tc>
          <w:tcPr>
            <w:tcW w:w="2610" w:type="dxa"/>
          </w:tcPr>
          <w:p w14:paraId="3286E7D6" w14:textId="77777777" w:rsidR="003D18C4" w:rsidRPr="00856F5E" w:rsidRDefault="003D18C4" w:rsidP="003D18C4">
            <w:pPr>
              <w:jc w:val="both"/>
              <w:rPr>
                <w:rFonts w:asciiTheme="majorHAnsi" w:hAnsiTheme="majorHAnsi"/>
                <w:sz w:val="20"/>
              </w:rPr>
            </w:pPr>
            <w:r w:rsidRPr="00856F5E">
              <w:rPr>
                <w:rFonts w:asciiTheme="majorHAnsi" w:hAnsiTheme="majorHAnsi"/>
                <w:sz w:val="20"/>
              </w:rPr>
              <w:t>Lesotho</w:t>
            </w:r>
          </w:p>
        </w:tc>
        <w:tc>
          <w:tcPr>
            <w:tcW w:w="2430" w:type="dxa"/>
          </w:tcPr>
          <w:p w14:paraId="7C78D6CD"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125</w:t>
            </w:r>
          </w:p>
        </w:tc>
        <w:tc>
          <w:tcPr>
            <w:tcW w:w="2070" w:type="dxa"/>
          </w:tcPr>
          <w:p w14:paraId="42D5836A"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 xml:space="preserve"> 3</w:t>
            </w:r>
          </w:p>
        </w:tc>
      </w:tr>
      <w:tr w:rsidR="003D18C4" w:rsidRPr="00856F5E" w14:paraId="314124C8" w14:textId="77777777">
        <w:tc>
          <w:tcPr>
            <w:tcW w:w="2610" w:type="dxa"/>
          </w:tcPr>
          <w:p w14:paraId="0EE4A4FE" w14:textId="77777777" w:rsidR="003D18C4" w:rsidRPr="00856F5E" w:rsidRDefault="003D18C4" w:rsidP="003D18C4">
            <w:pPr>
              <w:jc w:val="both"/>
              <w:rPr>
                <w:rFonts w:asciiTheme="majorHAnsi" w:hAnsiTheme="majorHAnsi"/>
                <w:sz w:val="20"/>
              </w:rPr>
            </w:pPr>
            <w:r w:rsidRPr="00856F5E">
              <w:rPr>
                <w:rFonts w:asciiTheme="majorHAnsi" w:hAnsiTheme="majorHAnsi"/>
                <w:sz w:val="20"/>
              </w:rPr>
              <w:t>Malawi</w:t>
            </w:r>
          </w:p>
        </w:tc>
        <w:tc>
          <w:tcPr>
            <w:tcW w:w="2430" w:type="dxa"/>
          </w:tcPr>
          <w:p w14:paraId="749A6156"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277</w:t>
            </w:r>
          </w:p>
        </w:tc>
        <w:tc>
          <w:tcPr>
            <w:tcW w:w="2070" w:type="dxa"/>
          </w:tcPr>
          <w:p w14:paraId="619521DE"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 xml:space="preserve"> 1</w:t>
            </w:r>
          </w:p>
        </w:tc>
      </w:tr>
      <w:tr w:rsidR="003D18C4" w:rsidRPr="00856F5E" w14:paraId="24935C82" w14:textId="77777777">
        <w:tc>
          <w:tcPr>
            <w:tcW w:w="2610" w:type="dxa"/>
          </w:tcPr>
          <w:p w14:paraId="2B2CCC0C" w14:textId="77777777" w:rsidR="003D18C4" w:rsidRPr="00856F5E" w:rsidRDefault="003D18C4" w:rsidP="003D18C4">
            <w:pPr>
              <w:jc w:val="both"/>
              <w:rPr>
                <w:rFonts w:asciiTheme="majorHAnsi" w:hAnsiTheme="majorHAnsi"/>
                <w:sz w:val="20"/>
              </w:rPr>
            </w:pPr>
            <w:r w:rsidRPr="00856F5E">
              <w:rPr>
                <w:rFonts w:asciiTheme="majorHAnsi" w:hAnsiTheme="majorHAnsi"/>
                <w:sz w:val="20"/>
              </w:rPr>
              <w:t>Mozambique</w:t>
            </w:r>
          </w:p>
        </w:tc>
        <w:tc>
          <w:tcPr>
            <w:tcW w:w="2430" w:type="dxa"/>
          </w:tcPr>
          <w:p w14:paraId="709CB575"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616</w:t>
            </w:r>
          </w:p>
        </w:tc>
        <w:tc>
          <w:tcPr>
            <w:tcW w:w="2070" w:type="dxa"/>
          </w:tcPr>
          <w:p w14:paraId="46EA462F"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15</w:t>
            </w:r>
          </w:p>
        </w:tc>
      </w:tr>
      <w:tr w:rsidR="003D18C4" w:rsidRPr="00856F5E" w14:paraId="55A2D4F8" w14:textId="77777777">
        <w:tc>
          <w:tcPr>
            <w:tcW w:w="2610" w:type="dxa"/>
          </w:tcPr>
          <w:p w14:paraId="44509C20" w14:textId="77777777" w:rsidR="003D18C4" w:rsidRPr="00856F5E" w:rsidRDefault="003D18C4" w:rsidP="003D18C4">
            <w:pPr>
              <w:jc w:val="both"/>
              <w:rPr>
                <w:rFonts w:asciiTheme="majorHAnsi" w:hAnsiTheme="majorHAnsi"/>
                <w:sz w:val="20"/>
              </w:rPr>
            </w:pPr>
            <w:r w:rsidRPr="00856F5E">
              <w:rPr>
                <w:rFonts w:asciiTheme="majorHAnsi" w:hAnsiTheme="majorHAnsi"/>
                <w:sz w:val="20"/>
              </w:rPr>
              <w:t>Namibia</w:t>
            </w:r>
          </w:p>
        </w:tc>
        <w:tc>
          <w:tcPr>
            <w:tcW w:w="2430" w:type="dxa"/>
          </w:tcPr>
          <w:p w14:paraId="63825A9A"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611</w:t>
            </w:r>
          </w:p>
        </w:tc>
        <w:tc>
          <w:tcPr>
            <w:tcW w:w="2070" w:type="dxa"/>
          </w:tcPr>
          <w:p w14:paraId="1ADAC421"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 xml:space="preserve"> 8</w:t>
            </w:r>
          </w:p>
        </w:tc>
      </w:tr>
      <w:tr w:rsidR="003D18C4" w:rsidRPr="00856F5E" w14:paraId="14743FB7" w14:textId="77777777">
        <w:tc>
          <w:tcPr>
            <w:tcW w:w="2610" w:type="dxa"/>
          </w:tcPr>
          <w:p w14:paraId="62D103A9" w14:textId="77777777" w:rsidR="003D18C4" w:rsidRPr="00856F5E" w:rsidRDefault="003D18C4" w:rsidP="003D18C4">
            <w:pPr>
              <w:jc w:val="both"/>
              <w:rPr>
                <w:rFonts w:asciiTheme="majorHAnsi" w:hAnsiTheme="majorHAnsi"/>
                <w:sz w:val="20"/>
              </w:rPr>
            </w:pPr>
            <w:r w:rsidRPr="00856F5E">
              <w:rPr>
                <w:rFonts w:asciiTheme="majorHAnsi" w:hAnsiTheme="majorHAnsi"/>
                <w:sz w:val="20"/>
              </w:rPr>
              <w:t>South Africa</w:t>
            </w:r>
          </w:p>
        </w:tc>
        <w:tc>
          <w:tcPr>
            <w:tcW w:w="2430" w:type="dxa"/>
          </w:tcPr>
          <w:p w14:paraId="078654DF" w14:textId="77777777" w:rsidR="003D18C4" w:rsidRPr="00856F5E" w:rsidRDefault="003D18C4" w:rsidP="003D18C4">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00677613" w:rsidRPr="00856F5E">
              <w:rPr>
                <w:rFonts w:asciiTheme="majorHAnsi" w:hAnsiTheme="majorHAnsi"/>
                <w:sz w:val="20"/>
              </w:rPr>
              <w:t xml:space="preserve"> </w:t>
            </w:r>
            <w:r w:rsidRPr="00856F5E">
              <w:rPr>
                <w:rFonts w:asciiTheme="majorHAnsi" w:hAnsiTheme="majorHAnsi"/>
                <w:sz w:val="20"/>
              </w:rPr>
              <w:t>36,543</w:t>
            </w:r>
          </w:p>
        </w:tc>
        <w:tc>
          <w:tcPr>
            <w:tcW w:w="2070" w:type="dxa"/>
          </w:tcPr>
          <w:p w14:paraId="4772A6C2"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 xml:space="preserve"> 2</w:t>
            </w:r>
          </w:p>
        </w:tc>
      </w:tr>
      <w:tr w:rsidR="003D18C4" w:rsidRPr="00856F5E" w14:paraId="7E8B1464" w14:textId="77777777">
        <w:tc>
          <w:tcPr>
            <w:tcW w:w="2610" w:type="dxa"/>
          </w:tcPr>
          <w:p w14:paraId="4ABCFDC9" w14:textId="77777777" w:rsidR="003D18C4" w:rsidRPr="00856F5E" w:rsidRDefault="003D18C4" w:rsidP="003D18C4">
            <w:pPr>
              <w:jc w:val="both"/>
              <w:rPr>
                <w:rFonts w:asciiTheme="majorHAnsi" w:hAnsiTheme="majorHAnsi"/>
                <w:sz w:val="20"/>
              </w:rPr>
            </w:pPr>
            <w:r w:rsidRPr="00856F5E">
              <w:rPr>
                <w:rFonts w:asciiTheme="majorHAnsi" w:hAnsiTheme="majorHAnsi"/>
                <w:sz w:val="20"/>
              </w:rPr>
              <w:t>Swaziland</w:t>
            </w:r>
          </w:p>
        </w:tc>
        <w:tc>
          <w:tcPr>
            <w:tcW w:w="2430" w:type="dxa"/>
          </w:tcPr>
          <w:p w14:paraId="4F60EB99" w14:textId="77777777" w:rsidR="003D18C4" w:rsidRPr="00856F5E" w:rsidRDefault="003D18C4" w:rsidP="003D18C4">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Pr="00856F5E">
              <w:rPr>
                <w:rFonts w:asciiTheme="majorHAnsi" w:hAnsiTheme="majorHAnsi"/>
                <w:sz w:val="20"/>
              </w:rPr>
              <w:t xml:space="preserve">    200</w:t>
            </w:r>
          </w:p>
        </w:tc>
        <w:tc>
          <w:tcPr>
            <w:tcW w:w="2070" w:type="dxa"/>
          </w:tcPr>
          <w:p w14:paraId="543B35C8" w14:textId="77777777" w:rsidR="003D18C4" w:rsidRPr="00856F5E" w:rsidRDefault="00677613" w:rsidP="003D18C4">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003D18C4" w:rsidRPr="00856F5E">
              <w:rPr>
                <w:rFonts w:asciiTheme="majorHAnsi" w:hAnsiTheme="majorHAnsi"/>
                <w:sz w:val="20"/>
              </w:rPr>
              <w:t>-2</w:t>
            </w:r>
          </w:p>
        </w:tc>
      </w:tr>
      <w:tr w:rsidR="003D18C4" w:rsidRPr="00856F5E" w14:paraId="282E3E98" w14:textId="77777777">
        <w:tc>
          <w:tcPr>
            <w:tcW w:w="2610" w:type="dxa"/>
          </w:tcPr>
          <w:p w14:paraId="389A3F42" w14:textId="77777777" w:rsidR="003D18C4" w:rsidRPr="00856F5E" w:rsidRDefault="003D18C4" w:rsidP="003D18C4">
            <w:pPr>
              <w:jc w:val="both"/>
              <w:rPr>
                <w:rFonts w:asciiTheme="majorHAnsi" w:hAnsiTheme="majorHAnsi"/>
                <w:sz w:val="20"/>
              </w:rPr>
            </w:pPr>
            <w:r w:rsidRPr="00856F5E">
              <w:rPr>
                <w:rFonts w:asciiTheme="majorHAnsi" w:hAnsiTheme="majorHAnsi"/>
                <w:sz w:val="20"/>
              </w:rPr>
              <w:t>Tanzania</w:t>
            </w:r>
          </w:p>
        </w:tc>
        <w:tc>
          <w:tcPr>
            <w:tcW w:w="2430" w:type="dxa"/>
          </w:tcPr>
          <w:p w14:paraId="1079956E" w14:textId="77777777" w:rsidR="003D18C4" w:rsidRPr="00856F5E" w:rsidRDefault="00677613" w:rsidP="00677613">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Pr="00856F5E">
              <w:rPr>
                <w:rFonts w:asciiTheme="majorHAnsi" w:hAnsiTheme="majorHAnsi"/>
                <w:sz w:val="20"/>
              </w:rPr>
              <w:t xml:space="preserve">     </w:t>
            </w:r>
            <w:r w:rsidR="003D18C4" w:rsidRPr="00856F5E">
              <w:rPr>
                <w:rFonts w:asciiTheme="majorHAnsi" w:hAnsiTheme="majorHAnsi"/>
                <w:sz w:val="20"/>
              </w:rPr>
              <w:t>890</w:t>
            </w:r>
          </w:p>
        </w:tc>
        <w:tc>
          <w:tcPr>
            <w:tcW w:w="2070" w:type="dxa"/>
          </w:tcPr>
          <w:p w14:paraId="23665742"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 xml:space="preserve"> 1</w:t>
            </w:r>
          </w:p>
        </w:tc>
      </w:tr>
      <w:tr w:rsidR="003D18C4" w:rsidRPr="00856F5E" w14:paraId="1EA0752E" w14:textId="77777777">
        <w:tc>
          <w:tcPr>
            <w:tcW w:w="2610" w:type="dxa"/>
          </w:tcPr>
          <w:p w14:paraId="112408DD" w14:textId="77777777" w:rsidR="003D18C4" w:rsidRPr="00856F5E" w:rsidRDefault="003D18C4" w:rsidP="003D18C4">
            <w:pPr>
              <w:jc w:val="both"/>
              <w:rPr>
                <w:rFonts w:asciiTheme="majorHAnsi" w:hAnsiTheme="majorHAnsi"/>
                <w:sz w:val="20"/>
              </w:rPr>
            </w:pPr>
            <w:r w:rsidRPr="00856F5E">
              <w:rPr>
                <w:rFonts w:asciiTheme="majorHAnsi" w:hAnsiTheme="majorHAnsi"/>
                <w:sz w:val="20"/>
              </w:rPr>
              <w:t>Zambia</w:t>
            </w:r>
          </w:p>
        </w:tc>
        <w:tc>
          <w:tcPr>
            <w:tcW w:w="2430" w:type="dxa"/>
          </w:tcPr>
          <w:p w14:paraId="2E74D03E" w14:textId="77777777" w:rsidR="003D18C4" w:rsidRPr="00856F5E" w:rsidRDefault="003D18C4" w:rsidP="003D18C4">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Pr="00856F5E">
              <w:rPr>
                <w:rFonts w:asciiTheme="majorHAnsi" w:hAnsiTheme="majorHAnsi"/>
                <w:sz w:val="20"/>
              </w:rPr>
              <w:t>1,660</w:t>
            </w:r>
          </w:p>
        </w:tc>
        <w:tc>
          <w:tcPr>
            <w:tcW w:w="2070" w:type="dxa"/>
          </w:tcPr>
          <w:p w14:paraId="526598B7"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 xml:space="preserve"> 1</w:t>
            </w:r>
          </w:p>
        </w:tc>
      </w:tr>
      <w:tr w:rsidR="003D18C4" w:rsidRPr="00856F5E" w14:paraId="2EC7CAA1" w14:textId="77777777">
        <w:tc>
          <w:tcPr>
            <w:tcW w:w="2610" w:type="dxa"/>
          </w:tcPr>
          <w:p w14:paraId="0CBC313E" w14:textId="77777777" w:rsidR="003D18C4" w:rsidRPr="00856F5E" w:rsidRDefault="003D18C4" w:rsidP="003D18C4">
            <w:pPr>
              <w:jc w:val="both"/>
              <w:rPr>
                <w:rFonts w:asciiTheme="majorHAnsi" w:hAnsiTheme="majorHAnsi"/>
                <w:sz w:val="20"/>
              </w:rPr>
            </w:pPr>
            <w:r w:rsidRPr="00856F5E">
              <w:rPr>
                <w:rFonts w:asciiTheme="majorHAnsi" w:hAnsiTheme="majorHAnsi"/>
                <w:sz w:val="20"/>
              </w:rPr>
              <w:t>Zimbabwe</w:t>
            </w:r>
          </w:p>
        </w:tc>
        <w:tc>
          <w:tcPr>
            <w:tcW w:w="2430" w:type="dxa"/>
          </w:tcPr>
          <w:p w14:paraId="2AB9CE99" w14:textId="77777777" w:rsidR="003D18C4" w:rsidRPr="00856F5E" w:rsidRDefault="003D18C4" w:rsidP="003D18C4">
            <w:pPr>
              <w:rPr>
                <w:rFonts w:asciiTheme="majorHAnsi" w:hAnsiTheme="majorHAnsi"/>
                <w:sz w:val="20"/>
              </w:rPr>
            </w:pPr>
            <w:r w:rsidRPr="00856F5E">
              <w:rPr>
                <w:rFonts w:asciiTheme="majorHAnsi" w:hAnsiTheme="majorHAnsi"/>
                <w:sz w:val="20"/>
              </w:rPr>
              <w:t xml:space="preserve">           </w:t>
            </w:r>
            <w:r w:rsidR="00236331" w:rsidRPr="00856F5E">
              <w:rPr>
                <w:rFonts w:asciiTheme="majorHAnsi" w:hAnsiTheme="majorHAnsi"/>
                <w:sz w:val="20"/>
              </w:rPr>
              <w:t xml:space="preserve">     </w:t>
            </w:r>
            <w:r w:rsidRPr="00856F5E">
              <w:rPr>
                <w:rFonts w:asciiTheme="majorHAnsi" w:hAnsiTheme="majorHAnsi"/>
                <w:sz w:val="20"/>
              </w:rPr>
              <w:t>2,029</w:t>
            </w:r>
          </w:p>
        </w:tc>
        <w:tc>
          <w:tcPr>
            <w:tcW w:w="2070" w:type="dxa"/>
          </w:tcPr>
          <w:p w14:paraId="35378A77" w14:textId="77777777" w:rsidR="003D18C4" w:rsidRPr="00856F5E" w:rsidRDefault="003D18C4" w:rsidP="00396403">
            <w:pPr>
              <w:jc w:val="center"/>
              <w:rPr>
                <w:rFonts w:asciiTheme="majorHAnsi" w:hAnsiTheme="majorHAnsi"/>
                <w:sz w:val="20"/>
              </w:rPr>
            </w:pPr>
            <w:r w:rsidRPr="00856F5E">
              <w:rPr>
                <w:rFonts w:asciiTheme="majorHAnsi" w:hAnsiTheme="majorHAnsi"/>
                <w:sz w:val="20"/>
              </w:rPr>
              <w:t>11</w:t>
            </w:r>
          </w:p>
        </w:tc>
      </w:tr>
    </w:tbl>
    <w:p w14:paraId="41B53C55" w14:textId="77777777" w:rsidR="00085005" w:rsidRPr="00856F5E" w:rsidRDefault="00085005" w:rsidP="00085005">
      <w:pPr>
        <w:rPr>
          <w:rFonts w:asciiTheme="majorHAnsi" w:hAnsiTheme="majorHAnsi"/>
          <w:sz w:val="20"/>
        </w:rPr>
      </w:pPr>
      <w:r w:rsidRPr="00856F5E">
        <w:rPr>
          <w:rFonts w:asciiTheme="majorHAnsi" w:hAnsiTheme="majorHAnsi"/>
        </w:rPr>
        <w:tab/>
      </w:r>
      <w:r w:rsidRPr="00856F5E">
        <w:rPr>
          <w:rFonts w:asciiTheme="majorHAnsi" w:hAnsiTheme="majorHAnsi"/>
        </w:rPr>
        <w:tab/>
      </w:r>
      <w:r w:rsidRPr="00856F5E">
        <w:rPr>
          <w:rFonts w:asciiTheme="majorHAnsi" w:hAnsiTheme="majorHAnsi"/>
          <w:sz w:val="20"/>
        </w:rPr>
        <w:t xml:space="preserve">Source: EDM, “EDM, Public Utility for Electricity in Mozambique: </w:t>
      </w:r>
    </w:p>
    <w:p w14:paraId="60D86B68" w14:textId="77777777" w:rsidR="00F2021E" w:rsidRPr="00856F5E" w:rsidRDefault="00085005" w:rsidP="00085005">
      <w:pPr>
        <w:rPr>
          <w:rFonts w:asciiTheme="majorHAnsi" w:hAnsiTheme="majorHAnsi"/>
          <w:sz w:val="20"/>
        </w:rPr>
      </w:pPr>
      <w:r w:rsidRPr="00856F5E">
        <w:rPr>
          <w:rFonts w:asciiTheme="majorHAnsi" w:hAnsiTheme="majorHAnsi"/>
          <w:sz w:val="20"/>
        </w:rPr>
        <w:tab/>
      </w:r>
      <w:r w:rsidRPr="00856F5E">
        <w:rPr>
          <w:rFonts w:asciiTheme="majorHAnsi" w:hAnsiTheme="majorHAnsi"/>
          <w:sz w:val="20"/>
        </w:rPr>
        <w:tab/>
        <w:t>Presentation to Statnett,” Oslo, January 2014, p. 12.</w:t>
      </w:r>
    </w:p>
    <w:p w14:paraId="699D6F83" w14:textId="77777777" w:rsidR="005100FB" w:rsidRPr="00856F5E" w:rsidRDefault="005100FB" w:rsidP="005100FB">
      <w:pPr>
        <w:ind w:firstLine="720"/>
        <w:rPr>
          <w:rFonts w:asciiTheme="majorHAnsi" w:hAnsiTheme="majorHAnsi"/>
        </w:rPr>
      </w:pPr>
    </w:p>
    <w:p w14:paraId="57CBE2A9" w14:textId="0F7428AD" w:rsidR="00FF253E" w:rsidRPr="00856F5E" w:rsidRDefault="000E7FFA" w:rsidP="00882B13">
      <w:pPr>
        <w:jc w:val="both"/>
        <w:rPr>
          <w:rFonts w:asciiTheme="majorHAnsi" w:hAnsiTheme="majorHAnsi"/>
        </w:rPr>
      </w:pPr>
      <w:r w:rsidRPr="00856F5E">
        <w:rPr>
          <w:rFonts w:asciiTheme="majorHAnsi" w:hAnsiTheme="majorHAnsi"/>
        </w:rPr>
        <w:t xml:space="preserve">Development of the energy sector is a priority of </w:t>
      </w:r>
      <w:r w:rsidR="000821BF" w:rsidRPr="00856F5E">
        <w:rPr>
          <w:rFonts w:asciiTheme="majorHAnsi" w:hAnsiTheme="majorHAnsi"/>
        </w:rPr>
        <w:t>the Government of Mozambique (Go</w:t>
      </w:r>
      <w:r w:rsidRPr="00856F5E">
        <w:rPr>
          <w:rFonts w:asciiTheme="majorHAnsi" w:hAnsiTheme="majorHAnsi"/>
        </w:rPr>
        <w:t>M) and is part of the country’s long-term development strategy, Visao 2025 and its five-year Medium Term Plan (2010-2014).</w:t>
      </w:r>
      <w:r w:rsidR="00C5309C" w:rsidRPr="00856F5E">
        <w:rPr>
          <w:rStyle w:val="FootnoteReference"/>
          <w:rFonts w:asciiTheme="majorHAnsi" w:hAnsiTheme="majorHAnsi"/>
        </w:rPr>
        <w:footnoteReference w:id="11"/>
      </w:r>
      <w:r w:rsidRPr="00856F5E">
        <w:rPr>
          <w:rFonts w:asciiTheme="majorHAnsi" w:hAnsiTheme="majorHAnsi"/>
        </w:rPr>
        <w:t xml:space="preserve"> </w:t>
      </w:r>
      <w:r w:rsidR="009469BA" w:rsidRPr="00856F5E">
        <w:rPr>
          <w:rFonts w:asciiTheme="majorHAnsi" w:hAnsiTheme="majorHAnsi"/>
        </w:rPr>
        <w:t xml:space="preserve"> </w:t>
      </w:r>
      <w:r w:rsidR="00200640" w:rsidRPr="00856F5E">
        <w:rPr>
          <w:rFonts w:asciiTheme="majorHAnsi" w:hAnsiTheme="majorHAnsi"/>
        </w:rPr>
        <w:t xml:space="preserve">Supporting the energy sector of the country has been a priority for Norway for nearly forty years and Mozambique is </w:t>
      </w:r>
      <w:r w:rsidR="009469BA" w:rsidRPr="00856F5E">
        <w:rPr>
          <w:rFonts w:asciiTheme="majorHAnsi" w:hAnsiTheme="majorHAnsi"/>
        </w:rPr>
        <w:t xml:space="preserve">now </w:t>
      </w:r>
      <w:r w:rsidR="00200640" w:rsidRPr="00856F5E">
        <w:rPr>
          <w:rFonts w:asciiTheme="majorHAnsi" w:hAnsiTheme="majorHAnsi"/>
        </w:rPr>
        <w:t xml:space="preserve">one of the </w:t>
      </w:r>
      <w:r w:rsidR="00E85DC0">
        <w:rPr>
          <w:rFonts w:asciiTheme="majorHAnsi" w:hAnsiTheme="majorHAnsi"/>
        </w:rPr>
        <w:t>12</w:t>
      </w:r>
      <w:r w:rsidR="00200640" w:rsidRPr="00856F5E">
        <w:rPr>
          <w:rFonts w:asciiTheme="majorHAnsi" w:hAnsiTheme="majorHAnsi"/>
        </w:rPr>
        <w:t xml:space="preserve"> focus countries for Norwegian aid. </w:t>
      </w:r>
    </w:p>
    <w:p w14:paraId="43C340B7" w14:textId="77777777" w:rsidR="00C03461" w:rsidRPr="00856F5E" w:rsidRDefault="00C03461" w:rsidP="00200640">
      <w:pPr>
        <w:pStyle w:val="ListParagraph"/>
        <w:ind w:left="360"/>
        <w:jc w:val="center"/>
        <w:rPr>
          <w:rFonts w:asciiTheme="majorHAnsi" w:hAnsiTheme="majorHAnsi"/>
          <w:b/>
        </w:rPr>
      </w:pPr>
    </w:p>
    <w:p w14:paraId="349685B9" w14:textId="77777777" w:rsidR="00C03461" w:rsidRPr="00856F5E" w:rsidRDefault="00C03461" w:rsidP="00200640">
      <w:pPr>
        <w:pStyle w:val="ListParagraph"/>
        <w:ind w:left="360"/>
        <w:jc w:val="center"/>
        <w:rPr>
          <w:rFonts w:asciiTheme="majorHAnsi" w:hAnsiTheme="majorHAnsi"/>
          <w:b/>
        </w:rPr>
      </w:pPr>
    </w:p>
    <w:p w14:paraId="0D94CA80" w14:textId="11C7BABB" w:rsidR="002728B8" w:rsidRPr="00856F5E" w:rsidRDefault="002728B8" w:rsidP="000A2D92">
      <w:pPr>
        <w:pStyle w:val="Heading1"/>
        <w:numPr>
          <w:ilvl w:val="0"/>
          <w:numId w:val="15"/>
        </w:numPr>
      </w:pPr>
      <w:bookmarkStart w:id="6" w:name="_Toc433541417"/>
      <w:r w:rsidRPr="00856F5E">
        <w:t>Technical Assistance to EDM in Large Generation and Transmission Projects</w:t>
      </w:r>
      <w:bookmarkEnd w:id="6"/>
    </w:p>
    <w:p w14:paraId="20293E22" w14:textId="77777777" w:rsidR="00F62888" w:rsidRPr="00856F5E" w:rsidRDefault="00F62888" w:rsidP="002728B8">
      <w:pPr>
        <w:jc w:val="center"/>
        <w:rPr>
          <w:rFonts w:asciiTheme="majorHAnsi" w:hAnsiTheme="majorHAnsi"/>
        </w:rPr>
      </w:pPr>
    </w:p>
    <w:p w14:paraId="69416994" w14:textId="74E0FBEA" w:rsidR="00200640" w:rsidRPr="00856F5E" w:rsidRDefault="005316C4" w:rsidP="009A25ED">
      <w:pPr>
        <w:pStyle w:val="Heading2"/>
        <w:numPr>
          <w:ilvl w:val="1"/>
          <w:numId w:val="29"/>
        </w:numPr>
      </w:pPr>
      <w:bookmarkStart w:id="7" w:name="_Toc433541418"/>
      <w:r w:rsidRPr="00856F5E">
        <w:t>Introduction</w:t>
      </w:r>
      <w:bookmarkEnd w:id="7"/>
    </w:p>
    <w:p w14:paraId="0D7C3AB2" w14:textId="77777777" w:rsidR="00200640" w:rsidRPr="00856F5E" w:rsidRDefault="00200640" w:rsidP="00F62888">
      <w:pPr>
        <w:rPr>
          <w:rFonts w:asciiTheme="majorHAnsi" w:hAnsiTheme="majorHAnsi"/>
          <w:b/>
        </w:rPr>
      </w:pPr>
    </w:p>
    <w:p w14:paraId="71E46FAA" w14:textId="337078BD" w:rsidR="004A148D" w:rsidRPr="00856F5E" w:rsidRDefault="006F2088" w:rsidP="00882B13">
      <w:pPr>
        <w:jc w:val="both"/>
        <w:rPr>
          <w:rFonts w:asciiTheme="majorHAnsi" w:hAnsiTheme="majorHAnsi"/>
        </w:rPr>
      </w:pPr>
      <w:r w:rsidRPr="00856F5E">
        <w:rPr>
          <w:rFonts w:asciiTheme="majorHAnsi" w:hAnsiTheme="majorHAnsi"/>
        </w:rPr>
        <w:t>In December 2007, EDM requested the Norwegian Ministry of Foreign Affairs (MFA) to assist with their development of large generation and transmission projects and a country agreement was signed in June 2008. EDM then put out a competitive bid for consultancy services an</w:t>
      </w:r>
      <w:r w:rsidR="00800C16" w:rsidRPr="00856F5E">
        <w:rPr>
          <w:rFonts w:asciiTheme="majorHAnsi" w:hAnsiTheme="majorHAnsi"/>
        </w:rPr>
        <w:t xml:space="preserve">d </w:t>
      </w:r>
      <w:r w:rsidR="003A33B1" w:rsidRPr="00856F5E">
        <w:rPr>
          <w:rFonts w:asciiTheme="majorHAnsi" w:hAnsiTheme="majorHAnsi"/>
        </w:rPr>
        <w:t>on March 27, 2009 signed a</w:t>
      </w:r>
      <w:r w:rsidRPr="00856F5E">
        <w:rPr>
          <w:rFonts w:asciiTheme="majorHAnsi" w:hAnsiTheme="majorHAnsi"/>
        </w:rPr>
        <w:t xml:space="preserve"> contract with </w:t>
      </w:r>
      <w:r w:rsidRPr="009A100F">
        <w:rPr>
          <w:rFonts w:asciiTheme="majorHAnsi" w:hAnsiTheme="majorHAnsi"/>
        </w:rPr>
        <w:t>Nor</w:t>
      </w:r>
      <w:r w:rsidR="003A33B1" w:rsidRPr="009A100F">
        <w:rPr>
          <w:rFonts w:asciiTheme="majorHAnsi" w:hAnsiTheme="majorHAnsi"/>
        </w:rPr>
        <w:t>consult AS</w:t>
      </w:r>
      <w:r w:rsidR="003A33B1" w:rsidRPr="00856F5E">
        <w:rPr>
          <w:rFonts w:asciiTheme="majorHAnsi" w:hAnsiTheme="majorHAnsi"/>
        </w:rPr>
        <w:t>. The contract was initially for two years (2009-2010) with a budget of NOK 13 million. In November 2010 a no-cost extension up to the end of 2012 was agreed to</w:t>
      </w:r>
      <w:r w:rsidR="000821BF" w:rsidRPr="00856F5E">
        <w:rPr>
          <w:rFonts w:asciiTheme="majorHAnsi" w:hAnsiTheme="majorHAnsi"/>
        </w:rPr>
        <w:t xml:space="preserve"> </w:t>
      </w:r>
      <w:r w:rsidR="003A33B1" w:rsidRPr="00856F5E">
        <w:rPr>
          <w:rFonts w:asciiTheme="majorHAnsi" w:hAnsiTheme="majorHAnsi"/>
        </w:rPr>
        <w:t xml:space="preserve">and in 2011 additional funding of NOK 3.72 </w:t>
      </w:r>
      <w:r w:rsidR="000821BF" w:rsidRPr="00856F5E">
        <w:rPr>
          <w:rFonts w:asciiTheme="majorHAnsi" w:hAnsiTheme="majorHAnsi"/>
        </w:rPr>
        <w:t xml:space="preserve">million </w:t>
      </w:r>
      <w:r w:rsidR="003A33B1" w:rsidRPr="00856F5E">
        <w:rPr>
          <w:rFonts w:asciiTheme="majorHAnsi" w:hAnsiTheme="majorHAnsi"/>
        </w:rPr>
        <w:t>was added to the extensi</w:t>
      </w:r>
      <w:r w:rsidR="000821BF" w:rsidRPr="00856F5E">
        <w:rPr>
          <w:rFonts w:asciiTheme="majorHAnsi" w:hAnsiTheme="majorHAnsi"/>
        </w:rPr>
        <w:t xml:space="preserve">on.  The delays in some of the Large </w:t>
      </w:r>
      <w:r w:rsidR="007316B2" w:rsidRPr="00856F5E">
        <w:rPr>
          <w:rFonts w:asciiTheme="majorHAnsi" w:hAnsiTheme="majorHAnsi"/>
        </w:rPr>
        <w:t>Projects, which is the focus of the TA,</w:t>
      </w:r>
      <w:r w:rsidR="003A33B1" w:rsidRPr="00856F5E">
        <w:rPr>
          <w:rFonts w:asciiTheme="majorHAnsi" w:hAnsiTheme="majorHAnsi"/>
        </w:rPr>
        <w:t xml:space="preserve"> required the project be extended an additional two years (2012-2014) </w:t>
      </w:r>
      <w:r w:rsidR="000C5E02" w:rsidRPr="00856F5E">
        <w:rPr>
          <w:rFonts w:asciiTheme="majorHAnsi" w:hAnsiTheme="majorHAnsi"/>
        </w:rPr>
        <w:t xml:space="preserve">with additional funding of NOK 22 million. Two addendums to the country contract added additional funding of NOK </w:t>
      </w:r>
      <w:r w:rsidR="007316B2" w:rsidRPr="00856F5E">
        <w:rPr>
          <w:rFonts w:asciiTheme="majorHAnsi" w:hAnsiTheme="majorHAnsi"/>
        </w:rPr>
        <w:t>7.5, million and 3.5 million which</w:t>
      </w:r>
      <w:r w:rsidR="000C5E02" w:rsidRPr="00856F5E">
        <w:rPr>
          <w:rFonts w:asciiTheme="majorHAnsi" w:hAnsiTheme="majorHAnsi"/>
        </w:rPr>
        <w:t xml:space="preserve"> is likely to cover operations until the second quarter of 2016. </w:t>
      </w:r>
      <w:r w:rsidR="003A33B1" w:rsidRPr="00856F5E">
        <w:rPr>
          <w:rFonts w:asciiTheme="majorHAnsi" w:hAnsiTheme="majorHAnsi"/>
        </w:rPr>
        <w:t>Total funding to date has been NOK 49.72</w:t>
      </w:r>
      <w:r w:rsidR="000821BF" w:rsidRPr="00856F5E">
        <w:rPr>
          <w:rFonts w:asciiTheme="majorHAnsi" w:hAnsiTheme="majorHAnsi"/>
        </w:rPr>
        <w:t xml:space="preserve"> million</w:t>
      </w:r>
      <w:r w:rsidR="003A33B1" w:rsidRPr="00856F5E">
        <w:rPr>
          <w:rFonts w:asciiTheme="majorHAnsi" w:hAnsiTheme="majorHAnsi"/>
        </w:rPr>
        <w:t>.</w:t>
      </w:r>
    </w:p>
    <w:p w14:paraId="639CC504" w14:textId="77777777" w:rsidR="004A148D" w:rsidRPr="00856F5E" w:rsidRDefault="004A148D" w:rsidP="00F62888">
      <w:pPr>
        <w:rPr>
          <w:rFonts w:asciiTheme="majorHAnsi" w:hAnsiTheme="majorHAnsi"/>
        </w:rPr>
      </w:pPr>
    </w:p>
    <w:p w14:paraId="103F18D3" w14:textId="08977EC8" w:rsidR="003A33B1" w:rsidRPr="00856F5E" w:rsidRDefault="003874D3" w:rsidP="00882B13">
      <w:pPr>
        <w:jc w:val="both"/>
        <w:rPr>
          <w:rFonts w:asciiTheme="majorHAnsi" w:hAnsiTheme="majorHAnsi"/>
        </w:rPr>
      </w:pPr>
      <w:r w:rsidRPr="00856F5E">
        <w:rPr>
          <w:rFonts w:asciiTheme="majorHAnsi" w:hAnsiTheme="majorHAnsi"/>
        </w:rPr>
        <w:t xml:space="preserve">This technical assistance in business development </w:t>
      </w:r>
      <w:r w:rsidR="004A148D" w:rsidRPr="00856F5E">
        <w:rPr>
          <w:rFonts w:asciiTheme="majorHAnsi" w:hAnsiTheme="majorHAnsi"/>
        </w:rPr>
        <w:t>is viewed</w:t>
      </w:r>
      <w:r w:rsidR="000821BF" w:rsidRPr="00856F5E">
        <w:rPr>
          <w:rFonts w:asciiTheme="majorHAnsi" w:hAnsiTheme="majorHAnsi"/>
        </w:rPr>
        <w:t xml:space="preserve"> by EDM</w:t>
      </w:r>
      <w:r w:rsidR="004A148D" w:rsidRPr="00856F5E">
        <w:rPr>
          <w:rFonts w:asciiTheme="majorHAnsi" w:hAnsiTheme="majorHAnsi"/>
        </w:rPr>
        <w:t xml:space="preserve"> to be very valuable and successful. As a result EDM in February 2015 made a request to the Norwegian Embassy </w:t>
      </w:r>
      <w:r w:rsidRPr="00856F5E">
        <w:rPr>
          <w:rFonts w:asciiTheme="majorHAnsi" w:hAnsiTheme="majorHAnsi"/>
        </w:rPr>
        <w:t xml:space="preserve">with a draft terms of reference </w:t>
      </w:r>
      <w:r w:rsidR="004A148D" w:rsidRPr="00856F5E">
        <w:rPr>
          <w:rFonts w:asciiTheme="majorHAnsi" w:hAnsiTheme="majorHAnsi"/>
        </w:rPr>
        <w:t xml:space="preserve">for </w:t>
      </w:r>
      <w:r w:rsidRPr="00856F5E">
        <w:rPr>
          <w:rFonts w:asciiTheme="majorHAnsi" w:hAnsiTheme="majorHAnsi"/>
        </w:rPr>
        <w:t xml:space="preserve">further TA for large project development </w:t>
      </w:r>
      <w:r w:rsidR="004A148D" w:rsidRPr="00856F5E">
        <w:rPr>
          <w:rFonts w:asciiTheme="majorHAnsi" w:hAnsiTheme="majorHAnsi"/>
        </w:rPr>
        <w:t>for 24 months starting in July 2016 with a</w:t>
      </w:r>
      <w:r w:rsidR="00E453A9" w:rsidRPr="00856F5E">
        <w:rPr>
          <w:rFonts w:asciiTheme="majorHAnsi" w:hAnsiTheme="majorHAnsi"/>
        </w:rPr>
        <w:t>n indicative budget of NOK 35.3</w:t>
      </w:r>
      <w:r w:rsidR="004A148D" w:rsidRPr="00856F5E">
        <w:rPr>
          <w:rFonts w:asciiTheme="majorHAnsi" w:hAnsiTheme="majorHAnsi"/>
        </w:rPr>
        <w:t xml:space="preserve"> million.</w:t>
      </w:r>
      <w:r w:rsidRPr="00856F5E">
        <w:rPr>
          <w:rFonts w:asciiTheme="majorHAnsi" w:hAnsiTheme="majorHAnsi"/>
        </w:rPr>
        <w:t xml:space="preserve"> This additional support was discussed in the December 2014 annual meeting between EDM and the Norwegian Embassy and it was confirmed that this support would have to be put out for competitive bid. </w:t>
      </w:r>
      <w:r w:rsidR="00800C16" w:rsidRPr="00856F5E">
        <w:rPr>
          <w:rFonts w:asciiTheme="majorHAnsi" w:hAnsiTheme="majorHAnsi"/>
        </w:rPr>
        <w:t xml:space="preserve">The </w:t>
      </w:r>
      <w:r w:rsidR="007316B2" w:rsidRPr="00856F5E">
        <w:rPr>
          <w:rFonts w:asciiTheme="majorHAnsi" w:hAnsiTheme="majorHAnsi"/>
        </w:rPr>
        <w:t>Norwegian Embassy in Mozambique is currently reviewing the request</w:t>
      </w:r>
      <w:r w:rsidR="00800C16" w:rsidRPr="00856F5E">
        <w:rPr>
          <w:rFonts w:asciiTheme="majorHAnsi" w:hAnsiTheme="majorHAnsi"/>
        </w:rPr>
        <w:t xml:space="preserve">. </w:t>
      </w:r>
      <w:r w:rsidR="004A148D" w:rsidRPr="00856F5E">
        <w:rPr>
          <w:rFonts w:asciiTheme="majorHAnsi" w:hAnsiTheme="majorHAnsi"/>
        </w:rPr>
        <w:t xml:space="preserve"> </w:t>
      </w:r>
    </w:p>
    <w:p w14:paraId="5FA81F7B" w14:textId="77777777" w:rsidR="003A33B1" w:rsidRPr="00856F5E" w:rsidRDefault="003A33B1" w:rsidP="00F62888">
      <w:pPr>
        <w:rPr>
          <w:rFonts w:asciiTheme="majorHAnsi" w:hAnsiTheme="majorHAnsi"/>
        </w:rPr>
      </w:pPr>
    </w:p>
    <w:p w14:paraId="4FCCA0CD" w14:textId="519EEFF2" w:rsidR="005F735B" w:rsidRPr="00856F5E" w:rsidRDefault="000A2D92" w:rsidP="00882B13">
      <w:pPr>
        <w:pStyle w:val="Heading2"/>
        <w:ind w:left="0" w:firstLine="0"/>
      </w:pPr>
      <w:bookmarkStart w:id="8" w:name="_Toc433541419"/>
      <w:r w:rsidRPr="00856F5E">
        <w:t xml:space="preserve">4.2 </w:t>
      </w:r>
      <w:r w:rsidR="002167C8" w:rsidRPr="00856F5E">
        <w:t xml:space="preserve">Relevance of the </w:t>
      </w:r>
      <w:r w:rsidR="00800C16" w:rsidRPr="00856F5E">
        <w:t>Support</w:t>
      </w:r>
      <w:bookmarkEnd w:id="8"/>
    </w:p>
    <w:p w14:paraId="7841C09F" w14:textId="77777777" w:rsidR="00800C16" w:rsidRPr="00856F5E" w:rsidRDefault="00800C16" w:rsidP="00F62888">
      <w:pPr>
        <w:rPr>
          <w:rFonts w:asciiTheme="majorHAnsi" w:hAnsiTheme="majorHAnsi"/>
        </w:rPr>
      </w:pPr>
    </w:p>
    <w:p w14:paraId="0D878009" w14:textId="148D6573" w:rsidR="001F7557" w:rsidRPr="00856F5E" w:rsidRDefault="00800C16" w:rsidP="00882B13">
      <w:pPr>
        <w:jc w:val="both"/>
        <w:rPr>
          <w:rFonts w:asciiTheme="majorHAnsi" w:hAnsiTheme="majorHAnsi"/>
        </w:rPr>
      </w:pPr>
      <w:r w:rsidRPr="00856F5E">
        <w:rPr>
          <w:rFonts w:asciiTheme="majorHAnsi" w:hAnsiTheme="majorHAnsi"/>
        </w:rPr>
        <w:t xml:space="preserve">The overall relevance of Norway’s support to the energy </w:t>
      </w:r>
      <w:r w:rsidR="00E453A9" w:rsidRPr="00856F5E">
        <w:rPr>
          <w:rFonts w:asciiTheme="majorHAnsi" w:hAnsiTheme="majorHAnsi"/>
        </w:rPr>
        <w:t>sector is presented in the Overview Section</w:t>
      </w:r>
      <w:r w:rsidRPr="00856F5E">
        <w:rPr>
          <w:rFonts w:asciiTheme="majorHAnsi" w:hAnsiTheme="majorHAnsi"/>
        </w:rPr>
        <w:t xml:space="preserve">. This project, TA to EDM in Relation to Large Generation and Transmission Projects in Mozambique (henceforth TA-EDM), is one of three Norwegian projects that are ongoing in the energy sector the other two being twinning between NVE and the </w:t>
      </w:r>
      <w:r w:rsidR="002F0060" w:rsidRPr="00856F5E">
        <w:rPr>
          <w:rFonts w:asciiTheme="majorHAnsi" w:hAnsiTheme="majorHAnsi"/>
        </w:rPr>
        <w:t>MIREME</w:t>
      </w:r>
      <w:r w:rsidRPr="00856F5E">
        <w:rPr>
          <w:rFonts w:asciiTheme="majorHAnsi" w:hAnsiTheme="majorHAnsi"/>
        </w:rPr>
        <w:t xml:space="preserve"> and Strategic Advisory Services to </w:t>
      </w:r>
      <w:r w:rsidR="002F0060" w:rsidRPr="00856F5E">
        <w:rPr>
          <w:rFonts w:asciiTheme="majorHAnsi" w:hAnsiTheme="majorHAnsi"/>
        </w:rPr>
        <w:t>MIREM</w:t>
      </w:r>
      <w:r w:rsidR="00AB0EF7" w:rsidRPr="00856F5E">
        <w:rPr>
          <w:rFonts w:asciiTheme="majorHAnsi" w:hAnsiTheme="majorHAnsi"/>
        </w:rPr>
        <w:t>E</w:t>
      </w:r>
      <w:r w:rsidRPr="00856F5E">
        <w:rPr>
          <w:rFonts w:asciiTheme="majorHAnsi" w:hAnsiTheme="majorHAnsi"/>
        </w:rPr>
        <w:t>.  The TA-EDM project is especially relevant to the needs of the energy sector because it is providing technical assistance that is meeting the immediate needs entailed in contracting new production and transmission projects. The proven ability of the TA-EDM project to respond quickly and effectively to emerging project opportunities ha</w:t>
      </w:r>
      <w:r w:rsidR="001F7557" w:rsidRPr="00856F5E">
        <w:rPr>
          <w:rFonts w:asciiTheme="majorHAnsi" w:hAnsiTheme="majorHAnsi"/>
        </w:rPr>
        <w:t xml:space="preserve">s meant several projects have started. </w:t>
      </w:r>
    </w:p>
    <w:p w14:paraId="22479EE1" w14:textId="77777777" w:rsidR="006F2088" w:rsidRPr="00856F5E" w:rsidRDefault="006F2088" w:rsidP="00F62888">
      <w:pPr>
        <w:rPr>
          <w:rFonts w:asciiTheme="majorHAnsi" w:hAnsiTheme="majorHAnsi"/>
        </w:rPr>
      </w:pPr>
    </w:p>
    <w:p w14:paraId="30A6EDC3" w14:textId="5967F074" w:rsidR="006F2088" w:rsidRPr="00856F5E" w:rsidRDefault="000A2D92" w:rsidP="00882B13">
      <w:pPr>
        <w:pStyle w:val="Heading2"/>
        <w:ind w:left="0" w:firstLine="0"/>
      </w:pPr>
      <w:bookmarkStart w:id="9" w:name="_Toc433541420"/>
      <w:r w:rsidRPr="00856F5E">
        <w:t xml:space="preserve">4.3 </w:t>
      </w:r>
      <w:r w:rsidR="006F2088" w:rsidRPr="00856F5E">
        <w:t>Programme Strategy and Design</w:t>
      </w:r>
      <w:bookmarkEnd w:id="9"/>
    </w:p>
    <w:p w14:paraId="0EFC2B62" w14:textId="77777777" w:rsidR="001F7557" w:rsidRPr="00856F5E" w:rsidRDefault="001F7557" w:rsidP="00F62888">
      <w:pPr>
        <w:rPr>
          <w:rFonts w:asciiTheme="majorHAnsi" w:hAnsiTheme="majorHAnsi"/>
        </w:rPr>
      </w:pPr>
    </w:p>
    <w:p w14:paraId="7B190466" w14:textId="76F5D93F" w:rsidR="00563660" w:rsidRPr="00856F5E" w:rsidRDefault="00D46B7F" w:rsidP="00882B13">
      <w:pPr>
        <w:jc w:val="both"/>
        <w:rPr>
          <w:rFonts w:asciiTheme="majorHAnsi" w:hAnsiTheme="majorHAnsi"/>
        </w:rPr>
      </w:pPr>
      <w:r w:rsidRPr="00856F5E">
        <w:rPr>
          <w:rFonts w:asciiTheme="majorHAnsi" w:hAnsiTheme="majorHAnsi"/>
        </w:rPr>
        <w:t xml:space="preserve">The TA-EDM project has provided long-term resident technical assistance to EDM </w:t>
      </w:r>
      <w:r w:rsidR="0032633A" w:rsidRPr="00856F5E">
        <w:rPr>
          <w:rFonts w:asciiTheme="majorHAnsi" w:hAnsiTheme="majorHAnsi"/>
        </w:rPr>
        <w:t>to achieve two goals: make progress in energy investment projects and prom</w:t>
      </w:r>
      <w:r w:rsidR="00563660" w:rsidRPr="00856F5E">
        <w:rPr>
          <w:rFonts w:asciiTheme="majorHAnsi" w:hAnsiTheme="majorHAnsi"/>
        </w:rPr>
        <w:t>ote the sustainability of EDM. The consultancy contract specifies that</w:t>
      </w:r>
      <w:r w:rsidR="00E453A9" w:rsidRPr="00856F5E">
        <w:rPr>
          <w:rFonts w:asciiTheme="majorHAnsi" w:hAnsiTheme="majorHAnsi"/>
        </w:rPr>
        <w:t xml:space="preserve"> the</w:t>
      </w:r>
      <w:r w:rsidR="00563660" w:rsidRPr="00856F5E">
        <w:rPr>
          <w:rFonts w:asciiTheme="majorHAnsi" w:hAnsiTheme="majorHAnsi"/>
        </w:rPr>
        <w:t>:</w:t>
      </w:r>
    </w:p>
    <w:p w14:paraId="09CAA6EF" w14:textId="77777777" w:rsidR="00E453A9" w:rsidRPr="00856F5E" w:rsidRDefault="00E453A9" w:rsidP="00563660">
      <w:pPr>
        <w:ind w:firstLine="720"/>
        <w:rPr>
          <w:rFonts w:asciiTheme="majorHAnsi" w:hAnsiTheme="majorHAnsi"/>
        </w:rPr>
      </w:pPr>
    </w:p>
    <w:p w14:paraId="3E72C543" w14:textId="77777777" w:rsidR="00563660" w:rsidRPr="00856F5E" w:rsidRDefault="00563660" w:rsidP="00563660">
      <w:pPr>
        <w:ind w:firstLine="720"/>
        <w:rPr>
          <w:rFonts w:asciiTheme="majorHAnsi" w:hAnsiTheme="majorHAnsi"/>
        </w:rPr>
      </w:pPr>
      <w:r w:rsidRPr="00856F5E">
        <w:rPr>
          <w:rFonts w:asciiTheme="majorHAnsi" w:hAnsiTheme="majorHAnsi"/>
        </w:rPr>
        <w:t xml:space="preserve">“purpose of this Technical Assistance will be to use the Consultant’s </w:t>
      </w:r>
    </w:p>
    <w:p w14:paraId="54067C25" w14:textId="77777777" w:rsidR="00563660" w:rsidRPr="00856F5E" w:rsidRDefault="00563660" w:rsidP="00563660">
      <w:pPr>
        <w:ind w:firstLine="720"/>
        <w:rPr>
          <w:rFonts w:asciiTheme="majorHAnsi" w:hAnsiTheme="majorHAnsi"/>
        </w:rPr>
      </w:pPr>
      <w:r w:rsidRPr="00856F5E">
        <w:rPr>
          <w:rFonts w:asciiTheme="majorHAnsi" w:hAnsiTheme="majorHAnsi"/>
        </w:rPr>
        <w:t xml:space="preserve">expertise to complement EDM business capacity in all the business </w:t>
      </w:r>
    </w:p>
    <w:p w14:paraId="17D58B5C" w14:textId="77777777" w:rsidR="00563660" w:rsidRPr="00856F5E" w:rsidRDefault="00563660" w:rsidP="00563660">
      <w:pPr>
        <w:ind w:firstLine="720"/>
        <w:rPr>
          <w:rFonts w:asciiTheme="majorHAnsi" w:hAnsiTheme="majorHAnsi"/>
          <w:i/>
        </w:rPr>
      </w:pPr>
      <w:r w:rsidRPr="00856F5E">
        <w:rPr>
          <w:rFonts w:asciiTheme="majorHAnsi" w:hAnsiTheme="majorHAnsi"/>
        </w:rPr>
        <w:t xml:space="preserve">related </w:t>
      </w:r>
      <w:r w:rsidRPr="00856F5E">
        <w:rPr>
          <w:rFonts w:asciiTheme="majorHAnsi" w:hAnsiTheme="majorHAnsi"/>
          <w:i/>
        </w:rPr>
        <w:t>agreements that are required to be developed, negotiated,</w:t>
      </w:r>
    </w:p>
    <w:p w14:paraId="764FFBD2" w14:textId="77777777" w:rsidR="00563660" w:rsidRPr="00856F5E" w:rsidRDefault="00563660" w:rsidP="00563660">
      <w:pPr>
        <w:ind w:firstLine="720"/>
        <w:rPr>
          <w:rFonts w:asciiTheme="majorHAnsi" w:hAnsiTheme="majorHAnsi"/>
        </w:rPr>
      </w:pPr>
      <w:r w:rsidRPr="00856F5E">
        <w:rPr>
          <w:rFonts w:asciiTheme="majorHAnsi" w:hAnsiTheme="majorHAnsi"/>
          <w:i/>
        </w:rPr>
        <w:t xml:space="preserve">implemented and managed. </w:t>
      </w:r>
      <w:r w:rsidRPr="00856F5E">
        <w:rPr>
          <w:rFonts w:asciiTheme="majorHAnsi" w:hAnsiTheme="majorHAnsi"/>
        </w:rPr>
        <w:t xml:space="preserve">The consultant will be supporting EDM </w:t>
      </w:r>
    </w:p>
    <w:p w14:paraId="757C985A" w14:textId="77777777" w:rsidR="00563660" w:rsidRPr="00856F5E" w:rsidRDefault="00563660" w:rsidP="00563660">
      <w:pPr>
        <w:ind w:firstLine="720"/>
        <w:rPr>
          <w:rFonts w:asciiTheme="majorHAnsi" w:hAnsiTheme="majorHAnsi"/>
        </w:rPr>
      </w:pPr>
      <w:r w:rsidRPr="00856F5E">
        <w:rPr>
          <w:rFonts w:asciiTheme="majorHAnsi" w:hAnsiTheme="majorHAnsi"/>
        </w:rPr>
        <w:t>and will be part of EDM negotiating and project development team</w:t>
      </w:r>
    </w:p>
    <w:p w14:paraId="47EDB8A5" w14:textId="77777777" w:rsidR="00563660" w:rsidRPr="00856F5E" w:rsidRDefault="00563660" w:rsidP="00563660">
      <w:pPr>
        <w:ind w:firstLine="720"/>
        <w:rPr>
          <w:rFonts w:asciiTheme="majorHAnsi" w:hAnsiTheme="majorHAnsi"/>
        </w:rPr>
      </w:pPr>
      <w:r w:rsidRPr="00856F5E">
        <w:rPr>
          <w:rFonts w:asciiTheme="majorHAnsi" w:hAnsiTheme="majorHAnsi"/>
        </w:rPr>
        <w:t xml:space="preserve">dealing with matters of high level of expertise that are not found </w:t>
      </w:r>
    </w:p>
    <w:p w14:paraId="05D166D7" w14:textId="77777777" w:rsidR="006F2088" w:rsidRPr="00856F5E" w:rsidRDefault="00563660" w:rsidP="00563660">
      <w:pPr>
        <w:ind w:firstLine="720"/>
        <w:rPr>
          <w:rFonts w:asciiTheme="majorHAnsi" w:hAnsiTheme="majorHAnsi"/>
        </w:rPr>
      </w:pPr>
      <w:r w:rsidRPr="00856F5E">
        <w:rPr>
          <w:rFonts w:asciiTheme="majorHAnsi" w:hAnsiTheme="majorHAnsi"/>
        </w:rPr>
        <w:t>in-house in EDM.”</w:t>
      </w:r>
      <w:r w:rsidRPr="00856F5E">
        <w:rPr>
          <w:rStyle w:val="FootnoteReference"/>
          <w:rFonts w:asciiTheme="majorHAnsi" w:hAnsiTheme="majorHAnsi"/>
        </w:rPr>
        <w:footnoteReference w:id="12"/>
      </w:r>
    </w:p>
    <w:p w14:paraId="4D62F1DD" w14:textId="77777777" w:rsidR="00FF5F28" w:rsidRPr="00856F5E" w:rsidRDefault="00FF5F28" w:rsidP="00F62888">
      <w:pPr>
        <w:rPr>
          <w:rFonts w:asciiTheme="majorHAnsi" w:hAnsiTheme="majorHAnsi"/>
        </w:rPr>
      </w:pPr>
    </w:p>
    <w:p w14:paraId="67E5881F" w14:textId="0F79ADF8" w:rsidR="00E453A9" w:rsidRPr="00856F5E" w:rsidRDefault="00FF5F28" w:rsidP="00882B13">
      <w:pPr>
        <w:jc w:val="both"/>
        <w:rPr>
          <w:rFonts w:asciiTheme="majorHAnsi" w:hAnsiTheme="majorHAnsi"/>
        </w:rPr>
      </w:pPr>
      <w:r w:rsidRPr="00856F5E">
        <w:rPr>
          <w:rFonts w:asciiTheme="majorHAnsi" w:hAnsiTheme="majorHAnsi"/>
        </w:rPr>
        <w:t xml:space="preserve">The primary role of the TA-EDM is very clear—gap </w:t>
      </w:r>
      <w:r w:rsidR="00847EC6" w:rsidRPr="00856F5E">
        <w:rPr>
          <w:rFonts w:asciiTheme="majorHAnsi" w:hAnsiTheme="majorHAnsi"/>
        </w:rPr>
        <w:t>filling</w:t>
      </w:r>
      <w:r w:rsidR="00B56903" w:rsidRPr="00856F5E">
        <w:rPr>
          <w:rFonts w:asciiTheme="majorHAnsi" w:hAnsiTheme="majorHAnsi"/>
        </w:rPr>
        <w:t xml:space="preserve"> (Box 1 below)</w:t>
      </w:r>
      <w:r w:rsidR="00847EC6" w:rsidRPr="00856F5E">
        <w:rPr>
          <w:rFonts w:asciiTheme="majorHAnsi" w:hAnsiTheme="majorHAnsi"/>
        </w:rPr>
        <w:t>.</w:t>
      </w:r>
      <w:r w:rsidRPr="00856F5E">
        <w:rPr>
          <w:rFonts w:asciiTheme="majorHAnsi" w:hAnsiTheme="majorHAnsi"/>
        </w:rPr>
        <w:t xml:space="preserve"> The </w:t>
      </w:r>
      <w:r w:rsidR="00D974F8" w:rsidRPr="00856F5E">
        <w:rPr>
          <w:rFonts w:asciiTheme="majorHAnsi" w:hAnsiTheme="majorHAnsi"/>
        </w:rPr>
        <w:t xml:space="preserve">country agreement stated that the purpose of the </w:t>
      </w:r>
      <w:r w:rsidRPr="00856F5E">
        <w:rPr>
          <w:rFonts w:asciiTheme="majorHAnsi" w:hAnsiTheme="majorHAnsi"/>
        </w:rPr>
        <w:t xml:space="preserve">project </w:t>
      </w:r>
      <w:r w:rsidR="00D974F8" w:rsidRPr="00856F5E">
        <w:rPr>
          <w:rFonts w:asciiTheme="majorHAnsi" w:hAnsiTheme="majorHAnsi"/>
        </w:rPr>
        <w:t>was to s</w:t>
      </w:r>
      <w:r w:rsidR="00847EC6" w:rsidRPr="00856F5E">
        <w:rPr>
          <w:rFonts w:asciiTheme="majorHAnsi" w:hAnsiTheme="majorHAnsi"/>
        </w:rPr>
        <w:t>trengthen EDM’</w:t>
      </w:r>
      <w:r w:rsidR="00D974F8" w:rsidRPr="00856F5E">
        <w:rPr>
          <w:rFonts w:asciiTheme="majorHAnsi" w:hAnsiTheme="majorHAnsi"/>
        </w:rPr>
        <w:t xml:space="preserve">s business capability in the “development, structuring, financing, and implementation of </w:t>
      </w:r>
      <w:r w:rsidR="00847EC6" w:rsidRPr="00856F5E">
        <w:rPr>
          <w:rFonts w:asciiTheme="majorHAnsi" w:hAnsiTheme="majorHAnsi"/>
        </w:rPr>
        <w:t>large generation and transmission projects.</w:t>
      </w:r>
      <w:r w:rsidR="00D974F8" w:rsidRPr="00856F5E">
        <w:rPr>
          <w:rFonts w:asciiTheme="majorHAnsi" w:hAnsiTheme="majorHAnsi"/>
        </w:rPr>
        <w:t>”</w:t>
      </w:r>
      <w:r w:rsidR="00795964" w:rsidRPr="00856F5E">
        <w:rPr>
          <w:rStyle w:val="FootnoteReference"/>
          <w:rFonts w:asciiTheme="majorHAnsi" w:hAnsiTheme="majorHAnsi"/>
        </w:rPr>
        <w:footnoteReference w:id="13"/>
      </w:r>
      <w:r w:rsidR="00847EC6" w:rsidRPr="00856F5E">
        <w:rPr>
          <w:rFonts w:asciiTheme="majorHAnsi" w:hAnsiTheme="majorHAnsi"/>
        </w:rPr>
        <w:t xml:space="preserve"> The assistance involves several tasks </w:t>
      </w:r>
      <w:r w:rsidR="00E453A9" w:rsidRPr="00856F5E">
        <w:rPr>
          <w:rFonts w:asciiTheme="majorHAnsi" w:hAnsiTheme="majorHAnsi"/>
        </w:rPr>
        <w:t>including developing model agreements for project development and management as well as negotiating agreements. The second role of the TA-EDM project is to build the capacity of EDM staff involved in business development. Resta</w:t>
      </w:r>
      <w:r w:rsidR="00E10903" w:rsidRPr="00856F5E">
        <w:rPr>
          <w:rFonts w:asciiTheme="majorHAnsi" w:hAnsiTheme="majorHAnsi"/>
        </w:rPr>
        <w:t>ted, the project had two goals--</w:t>
      </w:r>
      <w:r w:rsidR="00E453A9" w:rsidRPr="00856F5E">
        <w:rPr>
          <w:rFonts w:asciiTheme="majorHAnsi" w:hAnsiTheme="majorHAnsi"/>
          <w:i/>
        </w:rPr>
        <w:t>business development</w:t>
      </w:r>
      <w:r w:rsidR="00E453A9" w:rsidRPr="00856F5E">
        <w:rPr>
          <w:rFonts w:asciiTheme="majorHAnsi" w:hAnsiTheme="majorHAnsi"/>
        </w:rPr>
        <w:t xml:space="preserve"> and </w:t>
      </w:r>
      <w:r w:rsidR="00E10903" w:rsidRPr="00856F5E">
        <w:rPr>
          <w:rFonts w:asciiTheme="majorHAnsi" w:hAnsiTheme="majorHAnsi"/>
          <w:i/>
        </w:rPr>
        <w:t>capacity development</w:t>
      </w:r>
      <w:r w:rsidR="00E10903" w:rsidRPr="00856F5E">
        <w:rPr>
          <w:rFonts w:asciiTheme="majorHAnsi" w:hAnsiTheme="majorHAnsi"/>
        </w:rPr>
        <w:t xml:space="preserve"> though the two were to be linked by involving EDM staff in the technica</w:t>
      </w:r>
      <w:r w:rsidR="002F0060" w:rsidRPr="00856F5E">
        <w:rPr>
          <w:rFonts w:asciiTheme="majorHAnsi" w:hAnsiTheme="majorHAnsi"/>
        </w:rPr>
        <w:t>l areas of business development (</w:t>
      </w:r>
      <w:r w:rsidR="00E10903" w:rsidRPr="00856F5E">
        <w:rPr>
          <w:rFonts w:asciiTheme="majorHAnsi" w:hAnsiTheme="majorHAnsi"/>
        </w:rPr>
        <w:t>adopting model agreements and by EDM seeing Norconsult advisors in action in negotiations</w:t>
      </w:r>
      <w:r w:rsidR="002F0060" w:rsidRPr="00856F5E">
        <w:rPr>
          <w:rFonts w:asciiTheme="majorHAnsi" w:hAnsiTheme="majorHAnsi"/>
        </w:rPr>
        <w:t>)</w:t>
      </w:r>
      <w:r w:rsidR="00E10903" w:rsidRPr="00856F5E">
        <w:rPr>
          <w:rFonts w:asciiTheme="majorHAnsi" w:hAnsiTheme="majorHAnsi"/>
        </w:rPr>
        <w:t xml:space="preserve">. </w:t>
      </w:r>
    </w:p>
    <w:p w14:paraId="6BA3E91F" w14:textId="77777777" w:rsidR="00C03461" w:rsidRPr="00856F5E" w:rsidRDefault="00C03461" w:rsidP="00F62888">
      <w:pPr>
        <w:rPr>
          <w:rFonts w:asciiTheme="majorHAnsi" w:hAnsiTheme="majorHAnsi"/>
        </w:rPr>
      </w:pPr>
    </w:p>
    <w:p w14:paraId="0A333EA1" w14:textId="4A13B79E" w:rsidR="00C03461" w:rsidRPr="00856F5E" w:rsidRDefault="00C03461" w:rsidP="00882B13">
      <w:pPr>
        <w:jc w:val="both"/>
        <w:rPr>
          <w:rFonts w:asciiTheme="majorHAnsi" w:hAnsiTheme="majorHAnsi"/>
        </w:rPr>
      </w:pPr>
      <w:r w:rsidRPr="00856F5E">
        <w:rPr>
          <w:rFonts w:asciiTheme="majorHAnsi" w:hAnsiTheme="majorHAnsi"/>
        </w:rPr>
        <w:t xml:space="preserve">The </w:t>
      </w:r>
      <w:r w:rsidRPr="00856F5E">
        <w:rPr>
          <w:rFonts w:asciiTheme="majorHAnsi" w:hAnsiTheme="majorHAnsi"/>
          <w:b/>
          <w:u w:val="single"/>
        </w:rPr>
        <w:t>end-review of the first phase</w:t>
      </w:r>
      <w:r w:rsidRPr="00856F5E">
        <w:rPr>
          <w:rFonts w:asciiTheme="majorHAnsi" w:hAnsiTheme="majorHAnsi"/>
        </w:rPr>
        <w:t xml:space="preserve"> (2008-2012) of the project was critical of the formal design of the project and concluded it was difficult to assess the performance of the project based on the legal documents.</w:t>
      </w:r>
      <w:r w:rsidRPr="00856F5E">
        <w:rPr>
          <w:rStyle w:val="FootnoteReference"/>
          <w:rFonts w:asciiTheme="majorHAnsi" w:hAnsiTheme="majorHAnsi"/>
        </w:rPr>
        <w:footnoteReference w:id="14"/>
      </w:r>
      <w:r w:rsidRPr="00856F5E">
        <w:rPr>
          <w:rFonts w:asciiTheme="majorHAnsi" w:hAnsiTheme="majorHAnsi"/>
        </w:rPr>
        <w:t xml:space="preserve"> The review found that there was no “baseline of business capability and key performance indicators to monitor progress in either of the agreements (country and consultant).” There was only one indicator for this first phase and it was at an activity not an output level: “EDM will have been fully involved in the processes linked to the development of large projects in energy generation and transmission</w:t>
      </w:r>
      <w:r w:rsidR="002F0060" w:rsidRPr="00856F5E">
        <w:rPr>
          <w:rFonts w:asciiTheme="majorHAnsi" w:hAnsiTheme="majorHAnsi"/>
        </w:rPr>
        <w:t>.” T</w:t>
      </w:r>
      <w:r w:rsidRPr="00856F5E">
        <w:rPr>
          <w:rFonts w:asciiTheme="majorHAnsi" w:hAnsiTheme="majorHAnsi"/>
        </w:rPr>
        <w:t>he</w:t>
      </w:r>
      <w:r w:rsidR="002F0060" w:rsidRPr="00856F5E">
        <w:rPr>
          <w:rFonts w:asciiTheme="majorHAnsi" w:hAnsiTheme="majorHAnsi"/>
        </w:rPr>
        <w:t xml:space="preserve"> end-</w:t>
      </w:r>
      <w:r w:rsidRPr="00856F5E">
        <w:rPr>
          <w:rFonts w:asciiTheme="majorHAnsi" w:hAnsiTheme="majorHAnsi"/>
        </w:rPr>
        <w:t xml:space="preserve">review found that even this activity was not linked to planned activities of the project. </w:t>
      </w:r>
    </w:p>
    <w:p w14:paraId="6AF65D69" w14:textId="77777777" w:rsidR="00C03461" w:rsidRPr="00856F5E" w:rsidRDefault="00C03461" w:rsidP="00F62888">
      <w:pPr>
        <w:rPr>
          <w:rFonts w:asciiTheme="majorHAnsi" w:hAnsiTheme="majorHAnsi"/>
        </w:rPr>
      </w:pPr>
    </w:p>
    <w:p w14:paraId="086A6475" w14:textId="71780EE6" w:rsidR="00C03461" w:rsidRPr="00856F5E" w:rsidRDefault="00C03461" w:rsidP="00882B13">
      <w:pPr>
        <w:jc w:val="both"/>
        <w:rPr>
          <w:rFonts w:asciiTheme="majorHAnsi" w:hAnsiTheme="majorHAnsi"/>
        </w:rPr>
      </w:pPr>
      <w:r w:rsidRPr="00856F5E">
        <w:rPr>
          <w:rFonts w:asciiTheme="majorHAnsi" w:hAnsiTheme="majorHAnsi"/>
        </w:rPr>
        <w:t>The key discrepancy that the end-review found between the country and consulting agreement was that EDM stated the need for building sustainability (“the development of EDM’s institutional business and negotiation capability”) while the</w:t>
      </w:r>
      <w:r w:rsidR="002F0060" w:rsidRPr="00856F5E">
        <w:rPr>
          <w:rFonts w:asciiTheme="majorHAnsi" w:hAnsiTheme="majorHAnsi"/>
        </w:rPr>
        <w:t xml:space="preserve"> </w:t>
      </w:r>
      <w:r w:rsidRPr="00856F5E">
        <w:rPr>
          <w:rFonts w:asciiTheme="majorHAnsi" w:hAnsiTheme="majorHAnsi"/>
        </w:rPr>
        <w:t xml:space="preserve">consulting contract was to focus “more on the </w:t>
      </w:r>
      <w:r w:rsidRPr="00856F5E">
        <w:rPr>
          <w:rFonts w:asciiTheme="majorHAnsi" w:hAnsiTheme="majorHAnsi"/>
        </w:rPr>
        <w:lastRenderedPageBreak/>
        <w:t>development of the investment projects.”</w:t>
      </w:r>
      <w:r w:rsidRPr="00856F5E">
        <w:rPr>
          <w:rStyle w:val="FootnoteReference"/>
          <w:rFonts w:asciiTheme="majorHAnsi" w:hAnsiTheme="majorHAnsi"/>
        </w:rPr>
        <w:footnoteReference w:id="15"/>
      </w:r>
      <w:r w:rsidR="002F0060" w:rsidRPr="00856F5E">
        <w:rPr>
          <w:rFonts w:asciiTheme="majorHAnsi" w:hAnsiTheme="majorHAnsi"/>
        </w:rPr>
        <w:t xml:space="preserve"> </w:t>
      </w:r>
      <w:r w:rsidRPr="00856F5E">
        <w:rPr>
          <w:rFonts w:asciiTheme="majorHAnsi" w:hAnsiTheme="majorHAnsi"/>
        </w:rPr>
        <w:t xml:space="preserve">Box 1 from the country agreement though shows the project was to work on both institutional issues (modes of work 1-5) and also the delivery of investment projects (modes of work 6-7). While the details of these modes/activities </w:t>
      </w:r>
      <w:r w:rsidR="002F0060" w:rsidRPr="00856F5E">
        <w:rPr>
          <w:rFonts w:asciiTheme="majorHAnsi" w:hAnsiTheme="majorHAnsi"/>
        </w:rPr>
        <w:t>were not</w:t>
      </w:r>
      <w:r w:rsidRPr="00856F5E">
        <w:rPr>
          <w:rFonts w:asciiTheme="majorHAnsi" w:hAnsiTheme="majorHAnsi"/>
        </w:rPr>
        <w:t xml:space="preserve"> presented, the general areas of work are specified. The 7 modes of work also serve</w:t>
      </w:r>
      <w:r w:rsidR="002F0060" w:rsidRPr="00856F5E">
        <w:rPr>
          <w:rFonts w:asciiTheme="majorHAnsi" w:hAnsiTheme="majorHAnsi"/>
        </w:rPr>
        <w:t>d</w:t>
      </w:r>
      <w:r w:rsidRPr="00856F5E">
        <w:rPr>
          <w:rFonts w:asciiTheme="majorHAnsi" w:hAnsiTheme="majorHAnsi"/>
        </w:rPr>
        <w:t xml:space="preserve"> double </w:t>
      </w:r>
      <w:r w:rsidR="002F0060" w:rsidRPr="00856F5E">
        <w:rPr>
          <w:rFonts w:asciiTheme="majorHAnsi" w:hAnsiTheme="majorHAnsi"/>
        </w:rPr>
        <w:t>duty</w:t>
      </w:r>
      <w:r w:rsidRPr="00856F5E">
        <w:rPr>
          <w:rFonts w:asciiTheme="majorHAnsi" w:hAnsiTheme="majorHAnsi"/>
        </w:rPr>
        <w:t xml:space="preserve"> as a general needs assessment for this project.  </w:t>
      </w:r>
    </w:p>
    <w:p w14:paraId="749C91C6" w14:textId="77777777" w:rsidR="002F0060" w:rsidRPr="00856F5E" w:rsidRDefault="002F0060" w:rsidP="00882B13">
      <w:pPr>
        <w:jc w:val="both"/>
        <w:rPr>
          <w:rFonts w:asciiTheme="majorHAnsi" w:hAnsiTheme="majorHAnsi"/>
        </w:rPr>
      </w:pPr>
    </w:p>
    <w:p w14:paraId="35915EC1" w14:textId="25E079FA" w:rsidR="002F0060" w:rsidRPr="00856F5E" w:rsidRDefault="002F0060" w:rsidP="00882B13">
      <w:pPr>
        <w:jc w:val="both"/>
        <w:rPr>
          <w:rFonts w:asciiTheme="majorHAnsi" w:hAnsiTheme="majorHAnsi"/>
        </w:rPr>
      </w:pPr>
      <w:r w:rsidRPr="00856F5E">
        <w:rPr>
          <w:rFonts w:asciiTheme="majorHAnsi" w:hAnsiTheme="majorHAnsi"/>
        </w:rPr>
        <w:t xml:space="preserve">Box 1 presents the 7 activities (modes of work) stated in the country agreement. While there is an absence of specificity as noted by the end-review and can be seen in the terms—modes of work, the 7 activities do in general show the gaps that need filling except for one very important activity, the development of model agreements, which was a key input of Phase 1 and subsequent extension and a major achievement of the project. Mention is made of agreements as an objective of the project (paragraph 13 above). </w:t>
      </w:r>
      <w:r w:rsidRPr="00856F5E">
        <w:rPr>
          <w:rFonts w:asciiTheme="majorHAnsi" w:hAnsiTheme="majorHAnsi"/>
        </w:rPr>
        <w:br/>
      </w:r>
    </w:p>
    <w:p w14:paraId="24ECD57A" w14:textId="2FB43F5E" w:rsidR="002622BB" w:rsidRPr="00856F5E" w:rsidRDefault="002622BB" w:rsidP="00882B13">
      <w:pPr>
        <w:jc w:val="both"/>
        <w:rPr>
          <w:rFonts w:asciiTheme="majorHAnsi" w:hAnsiTheme="majorHAnsi"/>
        </w:rPr>
      </w:pPr>
      <w:r w:rsidRPr="00856F5E">
        <w:rPr>
          <w:rFonts w:asciiTheme="majorHAnsi" w:hAnsiTheme="majorHAnsi"/>
        </w:rPr>
        <w:t>The need for specificity of indicators and the harmonization of indicators in the legal documents of the project (country and contract agreement) highlighted in the Phase 1 end-review were adequately taken on board and in December 2013 the EDM and the Norwegian Embassy agreed on the following indicators (Box 2 below). The consultant subsequently reported on the achievements of these indicators in its Semi-Annual Progress Reports.</w:t>
      </w:r>
    </w:p>
    <w:p w14:paraId="2CC6681D" w14:textId="77777777" w:rsidR="0041065B" w:rsidRPr="00856F5E" w:rsidRDefault="00B228DB" w:rsidP="0041065B">
      <w:pPr>
        <w:jc w:val="center"/>
        <w:rPr>
          <w:rFonts w:asciiTheme="majorHAnsi" w:hAnsiTheme="majorHAnsi"/>
        </w:rPr>
      </w:pPr>
      <w:r w:rsidRPr="00856F5E">
        <w:rPr>
          <w:rFonts w:asciiTheme="majorHAnsi" w:hAnsiTheme="majorHAnsi"/>
        </w:rPr>
        <w:t>Box 1</w:t>
      </w:r>
    </w:p>
    <w:p w14:paraId="5294DC41" w14:textId="77777777" w:rsidR="007D0B07" w:rsidRPr="00856F5E" w:rsidRDefault="00B228DB" w:rsidP="0041065B">
      <w:pPr>
        <w:jc w:val="center"/>
        <w:rPr>
          <w:rFonts w:asciiTheme="majorHAnsi" w:hAnsiTheme="majorHAnsi"/>
        </w:rPr>
      </w:pPr>
      <w:r w:rsidRPr="00856F5E">
        <w:rPr>
          <w:rFonts w:asciiTheme="majorHAnsi" w:hAnsiTheme="majorHAnsi"/>
        </w:rPr>
        <w:t xml:space="preserve">Phase 1 </w:t>
      </w:r>
      <w:r w:rsidR="007D0B07" w:rsidRPr="00856F5E">
        <w:rPr>
          <w:rFonts w:asciiTheme="majorHAnsi" w:hAnsiTheme="majorHAnsi"/>
        </w:rPr>
        <w:t xml:space="preserve">TA-Large Project </w:t>
      </w:r>
      <w:r w:rsidRPr="00856F5E">
        <w:rPr>
          <w:rFonts w:asciiTheme="majorHAnsi" w:hAnsiTheme="majorHAnsi"/>
        </w:rPr>
        <w:t>Assistance to EDM</w:t>
      </w:r>
      <w:r w:rsidR="007D0B07" w:rsidRPr="00856F5E">
        <w:rPr>
          <w:rFonts w:asciiTheme="majorHAnsi" w:hAnsiTheme="majorHAnsi"/>
        </w:rPr>
        <w:t>:</w:t>
      </w:r>
    </w:p>
    <w:p w14:paraId="33D27A89" w14:textId="77777777" w:rsidR="00B228DB" w:rsidRPr="00856F5E" w:rsidRDefault="007D0B07" w:rsidP="0041065B">
      <w:pPr>
        <w:jc w:val="center"/>
        <w:rPr>
          <w:rFonts w:asciiTheme="majorHAnsi" w:hAnsiTheme="majorHAnsi"/>
        </w:rPr>
      </w:pPr>
      <w:r w:rsidRPr="00856F5E">
        <w:rPr>
          <w:rFonts w:asciiTheme="majorHAnsi" w:hAnsiTheme="majorHAnsi"/>
        </w:rPr>
        <w:t>Modes of Work</w:t>
      </w:r>
      <w:r w:rsidR="00B228DB" w:rsidRPr="00856F5E">
        <w:rPr>
          <w:rFonts w:asciiTheme="majorHAnsi" w:hAnsiTheme="majorHAnsi"/>
        </w:rPr>
        <w:t xml:space="preserve"> </w:t>
      </w:r>
    </w:p>
    <w:p w14:paraId="2CB3BA34" w14:textId="77777777" w:rsidR="002F0060" w:rsidRPr="00856F5E" w:rsidRDefault="002F0060" w:rsidP="0041065B">
      <w:pPr>
        <w:jc w:val="center"/>
        <w:rPr>
          <w:rFonts w:asciiTheme="majorHAnsi" w:hAnsiTheme="majorHAnsi"/>
        </w:rPr>
      </w:pPr>
    </w:p>
    <w:tbl>
      <w:tblPr>
        <w:tblStyle w:val="TableGrid"/>
        <w:tblW w:w="0" w:type="auto"/>
        <w:tblInd w:w="1998" w:type="dxa"/>
        <w:tblLook w:val="00A0" w:firstRow="1" w:lastRow="0" w:firstColumn="1" w:lastColumn="0" w:noHBand="0" w:noVBand="0"/>
      </w:tblPr>
      <w:tblGrid>
        <w:gridCol w:w="5490"/>
      </w:tblGrid>
      <w:tr w:rsidR="002F0060" w:rsidRPr="00856F5E" w14:paraId="073090D2" w14:textId="77777777">
        <w:trPr>
          <w:trHeight w:val="2204"/>
        </w:trPr>
        <w:tc>
          <w:tcPr>
            <w:tcW w:w="5490" w:type="dxa"/>
          </w:tcPr>
          <w:p w14:paraId="05FB2DF8" w14:textId="77777777" w:rsidR="002622BB" w:rsidRPr="00856F5E" w:rsidRDefault="002622BB" w:rsidP="002622BB">
            <w:pPr>
              <w:pStyle w:val="ListParagraph"/>
              <w:ind w:left="342"/>
              <w:rPr>
                <w:rFonts w:asciiTheme="majorHAnsi" w:hAnsiTheme="majorHAnsi"/>
                <w:sz w:val="20"/>
              </w:rPr>
            </w:pPr>
          </w:p>
          <w:p w14:paraId="101F24BD" w14:textId="77777777" w:rsidR="002F0060" w:rsidRPr="00856F5E" w:rsidRDefault="002F0060" w:rsidP="002622BB">
            <w:pPr>
              <w:pStyle w:val="ListParagraph"/>
              <w:numPr>
                <w:ilvl w:val="0"/>
                <w:numId w:val="14"/>
              </w:numPr>
              <w:ind w:left="342"/>
              <w:rPr>
                <w:rFonts w:asciiTheme="majorHAnsi" w:hAnsiTheme="majorHAnsi"/>
                <w:sz w:val="20"/>
              </w:rPr>
            </w:pPr>
            <w:r w:rsidRPr="00856F5E">
              <w:rPr>
                <w:rFonts w:asciiTheme="majorHAnsi" w:hAnsiTheme="majorHAnsi"/>
                <w:sz w:val="20"/>
              </w:rPr>
              <w:t>Review EDM Studies</w:t>
            </w:r>
          </w:p>
          <w:p w14:paraId="15D12F7E" w14:textId="77777777" w:rsidR="002F0060" w:rsidRPr="00856F5E" w:rsidRDefault="002F0060" w:rsidP="002622BB">
            <w:pPr>
              <w:pStyle w:val="ListParagraph"/>
              <w:numPr>
                <w:ilvl w:val="0"/>
                <w:numId w:val="14"/>
              </w:numPr>
              <w:ind w:left="342"/>
              <w:rPr>
                <w:rFonts w:asciiTheme="majorHAnsi" w:hAnsiTheme="majorHAnsi"/>
                <w:sz w:val="20"/>
              </w:rPr>
            </w:pPr>
            <w:r w:rsidRPr="00856F5E">
              <w:rPr>
                <w:rFonts w:asciiTheme="majorHAnsi" w:hAnsiTheme="majorHAnsi"/>
                <w:sz w:val="20"/>
              </w:rPr>
              <w:t>Undertake Short and Specialized Studies</w:t>
            </w:r>
          </w:p>
          <w:p w14:paraId="1517BD88" w14:textId="77777777" w:rsidR="002F0060" w:rsidRPr="00856F5E" w:rsidRDefault="002F0060" w:rsidP="002622BB">
            <w:pPr>
              <w:pStyle w:val="ListParagraph"/>
              <w:numPr>
                <w:ilvl w:val="0"/>
                <w:numId w:val="14"/>
              </w:numPr>
              <w:ind w:left="342"/>
              <w:rPr>
                <w:rFonts w:asciiTheme="majorHAnsi" w:hAnsiTheme="majorHAnsi"/>
                <w:sz w:val="20"/>
              </w:rPr>
            </w:pPr>
            <w:r w:rsidRPr="00856F5E">
              <w:rPr>
                <w:rFonts w:asciiTheme="majorHAnsi" w:hAnsiTheme="majorHAnsi"/>
                <w:sz w:val="20"/>
              </w:rPr>
              <w:t>Preparation of and Participation in Workshops</w:t>
            </w:r>
          </w:p>
          <w:p w14:paraId="4ACECC31" w14:textId="77777777" w:rsidR="002F0060" w:rsidRPr="00856F5E" w:rsidRDefault="002F0060" w:rsidP="002622BB">
            <w:pPr>
              <w:pStyle w:val="ListParagraph"/>
              <w:numPr>
                <w:ilvl w:val="0"/>
                <w:numId w:val="14"/>
              </w:numPr>
              <w:ind w:left="342"/>
              <w:rPr>
                <w:rFonts w:asciiTheme="majorHAnsi" w:hAnsiTheme="majorHAnsi"/>
                <w:sz w:val="20"/>
              </w:rPr>
            </w:pPr>
            <w:r w:rsidRPr="00856F5E">
              <w:rPr>
                <w:rFonts w:asciiTheme="majorHAnsi" w:hAnsiTheme="majorHAnsi"/>
                <w:sz w:val="20"/>
              </w:rPr>
              <w:t>Participation in EDM Team Negotiations</w:t>
            </w:r>
          </w:p>
          <w:p w14:paraId="7A7C6012" w14:textId="77777777" w:rsidR="002F0060" w:rsidRPr="00856F5E" w:rsidRDefault="002F0060" w:rsidP="002622BB">
            <w:pPr>
              <w:pStyle w:val="ListParagraph"/>
              <w:numPr>
                <w:ilvl w:val="0"/>
                <w:numId w:val="14"/>
              </w:numPr>
              <w:ind w:left="342"/>
              <w:rPr>
                <w:rFonts w:asciiTheme="majorHAnsi" w:hAnsiTheme="majorHAnsi"/>
                <w:sz w:val="20"/>
              </w:rPr>
            </w:pPr>
            <w:r w:rsidRPr="00856F5E">
              <w:rPr>
                <w:rFonts w:asciiTheme="majorHAnsi" w:hAnsiTheme="majorHAnsi"/>
                <w:sz w:val="20"/>
              </w:rPr>
              <w:t>Preparation in EDM Development and Management</w:t>
            </w:r>
          </w:p>
          <w:p w14:paraId="107E7E70" w14:textId="77777777" w:rsidR="002F0060" w:rsidRPr="00856F5E" w:rsidRDefault="002622BB" w:rsidP="002F0060">
            <w:pPr>
              <w:pStyle w:val="ListParagraph"/>
              <w:ind w:left="342"/>
              <w:rPr>
                <w:rFonts w:asciiTheme="majorHAnsi" w:hAnsiTheme="majorHAnsi"/>
                <w:sz w:val="20"/>
              </w:rPr>
            </w:pPr>
            <w:r w:rsidRPr="00856F5E">
              <w:rPr>
                <w:rFonts w:asciiTheme="majorHAnsi" w:hAnsiTheme="majorHAnsi"/>
                <w:sz w:val="20"/>
              </w:rPr>
              <w:t>Teams Coordinated by Business Development Division</w:t>
            </w:r>
          </w:p>
          <w:p w14:paraId="5FC557BE" w14:textId="77777777" w:rsidR="002622BB" w:rsidRPr="00856F5E" w:rsidRDefault="002622BB" w:rsidP="002622BB">
            <w:pPr>
              <w:pStyle w:val="ListParagraph"/>
              <w:numPr>
                <w:ilvl w:val="0"/>
                <w:numId w:val="14"/>
              </w:numPr>
              <w:ind w:left="342"/>
              <w:rPr>
                <w:rFonts w:asciiTheme="majorHAnsi" w:hAnsiTheme="majorHAnsi"/>
                <w:sz w:val="20"/>
              </w:rPr>
            </w:pPr>
            <w:r w:rsidRPr="00856F5E">
              <w:rPr>
                <w:rFonts w:asciiTheme="majorHAnsi" w:hAnsiTheme="majorHAnsi"/>
                <w:sz w:val="20"/>
              </w:rPr>
              <w:t>Negotiations of Specific Projects and Relevant Agreements</w:t>
            </w:r>
          </w:p>
          <w:p w14:paraId="30C3F1AF" w14:textId="77777777" w:rsidR="002F0060" w:rsidRPr="00856F5E" w:rsidRDefault="002622BB" w:rsidP="002622BB">
            <w:pPr>
              <w:pStyle w:val="ListParagraph"/>
              <w:numPr>
                <w:ilvl w:val="0"/>
                <w:numId w:val="14"/>
              </w:numPr>
              <w:ind w:left="342"/>
              <w:rPr>
                <w:rFonts w:asciiTheme="majorHAnsi" w:hAnsiTheme="majorHAnsi"/>
                <w:sz w:val="20"/>
              </w:rPr>
            </w:pPr>
            <w:r w:rsidRPr="00856F5E">
              <w:rPr>
                <w:rFonts w:asciiTheme="majorHAnsi" w:hAnsiTheme="majorHAnsi"/>
                <w:sz w:val="20"/>
              </w:rPr>
              <w:t>Progress Reporting and Monitoring of Project Management and Development</w:t>
            </w:r>
          </w:p>
          <w:p w14:paraId="681BA25C" w14:textId="77777777" w:rsidR="002F0060" w:rsidRPr="00856F5E" w:rsidRDefault="002F0060" w:rsidP="0041065B">
            <w:pPr>
              <w:jc w:val="center"/>
              <w:rPr>
                <w:rFonts w:asciiTheme="majorHAnsi" w:hAnsiTheme="majorHAnsi"/>
              </w:rPr>
            </w:pPr>
          </w:p>
        </w:tc>
      </w:tr>
    </w:tbl>
    <w:p w14:paraId="6D308341" w14:textId="77777777" w:rsidR="002622BB" w:rsidRPr="00856F5E" w:rsidRDefault="002622BB" w:rsidP="002622BB">
      <w:pPr>
        <w:ind w:left="1890"/>
        <w:rPr>
          <w:rFonts w:asciiTheme="majorHAnsi" w:hAnsiTheme="majorHAnsi"/>
          <w:sz w:val="20"/>
        </w:rPr>
      </w:pPr>
      <w:r w:rsidRPr="00856F5E">
        <w:rPr>
          <w:rFonts w:asciiTheme="majorHAnsi" w:hAnsiTheme="majorHAnsi"/>
          <w:sz w:val="20"/>
        </w:rPr>
        <w:t xml:space="preserve">Source: Norwegian Ministry of Foreign Affairs and the Government </w:t>
      </w:r>
    </w:p>
    <w:p w14:paraId="792852F0" w14:textId="77777777" w:rsidR="002622BB" w:rsidRPr="00856F5E" w:rsidRDefault="002622BB" w:rsidP="002622BB">
      <w:pPr>
        <w:ind w:left="1890"/>
        <w:rPr>
          <w:rFonts w:asciiTheme="majorHAnsi" w:hAnsiTheme="majorHAnsi"/>
          <w:sz w:val="20"/>
        </w:rPr>
      </w:pPr>
      <w:r w:rsidRPr="00856F5E">
        <w:rPr>
          <w:rFonts w:asciiTheme="majorHAnsi" w:hAnsiTheme="majorHAnsi"/>
          <w:sz w:val="20"/>
        </w:rPr>
        <w:t xml:space="preserve">of the Republic of Mozambique. 2008. Annex 1 cited from: Rudi and </w:t>
      </w:r>
    </w:p>
    <w:p w14:paraId="1B02CAFC" w14:textId="77777777" w:rsidR="002622BB" w:rsidRPr="00856F5E" w:rsidRDefault="002622BB" w:rsidP="002622BB">
      <w:pPr>
        <w:ind w:left="1890"/>
        <w:rPr>
          <w:rFonts w:asciiTheme="majorHAnsi" w:hAnsiTheme="majorHAnsi"/>
          <w:sz w:val="20"/>
        </w:rPr>
      </w:pPr>
      <w:r w:rsidRPr="00856F5E">
        <w:rPr>
          <w:rFonts w:asciiTheme="majorHAnsi" w:hAnsiTheme="majorHAnsi"/>
          <w:sz w:val="20"/>
        </w:rPr>
        <w:t>Rinker. 2012. p. 11.</w:t>
      </w:r>
    </w:p>
    <w:p w14:paraId="5531DA85" w14:textId="77777777" w:rsidR="00482CCC" w:rsidRPr="00856F5E" w:rsidRDefault="00482CCC" w:rsidP="00482CCC">
      <w:pPr>
        <w:rPr>
          <w:rFonts w:asciiTheme="majorHAnsi" w:hAnsiTheme="majorHAnsi"/>
        </w:rPr>
      </w:pPr>
    </w:p>
    <w:p w14:paraId="74990A43" w14:textId="77777777" w:rsidR="00E26431" w:rsidRPr="00856F5E" w:rsidRDefault="00E26431" w:rsidP="00E26431">
      <w:pPr>
        <w:rPr>
          <w:rFonts w:asciiTheme="majorHAnsi" w:hAnsiTheme="majorHAnsi"/>
        </w:rPr>
      </w:pPr>
    </w:p>
    <w:p w14:paraId="2E2BA666" w14:textId="77777777" w:rsidR="00CF3512" w:rsidRPr="00856F5E" w:rsidRDefault="00CF3512" w:rsidP="00CF3512">
      <w:pPr>
        <w:jc w:val="center"/>
        <w:rPr>
          <w:rFonts w:asciiTheme="majorHAnsi" w:hAnsiTheme="majorHAnsi"/>
        </w:rPr>
      </w:pPr>
      <w:r w:rsidRPr="00856F5E">
        <w:rPr>
          <w:rFonts w:asciiTheme="majorHAnsi" w:hAnsiTheme="majorHAnsi"/>
        </w:rPr>
        <w:t>Box 2</w:t>
      </w:r>
    </w:p>
    <w:p w14:paraId="5B9B6CD9" w14:textId="77777777" w:rsidR="00CF3512" w:rsidRPr="00856F5E" w:rsidRDefault="00CF3512" w:rsidP="00CF3512">
      <w:pPr>
        <w:jc w:val="center"/>
        <w:rPr>
          <w:rFonts w:asciiTheme="majorHAnsi" w:hAnsiTheme="majorHAnsi"/>
        </w:rPr>
      </w:pPr>
      <w:r w:rsidRPr="00856F5E">
        <w:rPr>
          <w:rFonts w:asciiTheme="majorHAnsi" w:hAnsiTheme="majorHAnsi"/>
        </w:rPr>
        <w:t>Final Indicators of the TA-EDM Project</w:t>
      </w:r>
    </w:p>
    <w:p w14:paraId="74AB99D8" w14:textId="77777777" w:rsidR="00CF3512" w:rsidRPr="00856F5E" w:rsidRDefault="00CF3512" w:rsidP="00CF3512">
      <w:pPr>
        <w:jc w:val="center"/>
        <w:rPr>
          <w:rFonts w:asciiTheme="majorHAnsi" w:hAnsiTheme="majorHAnsi"/>
        </w:rPr>
      </w:pPr>
      <w:r w:rsidRPr="00856F5E">
        <w:rPr>
          <w:rFonts w:asciiTheme="majorHAnsi" w:hAnsiTheme="majorHAnsi"/>
        </w:rPr>
        <w:t>(December 2013)</w:t>
      </w:r>
    </w:p>
    <w:p w14:paraId="7639EB93" w14:textId="0AD499FC" w:rsidR="00CF3512" w:rsidRPr="00856F5E" w:rsidRDefault="00C11378" w:rsidP="00CF3512">
      <w:pPr>
        <w:jc w:val="center"/>
        <w:rPr>
          <w:rFonts w:asciiTheme="majorHAnsi" w:hAnsiTheme="majorHAnsi"/>
        </w:rPr>
      </w:pPr>
      <w:r>
        <w:rPr>
          <w:rFonts w:asciiTheme="majorHAnsi" w:hAnsiTheme="majorHAnsi"/>
          <w:noProof/>
          <w:lang w:val="en-GB" w:eastAsia="en-GB"/>
        </w:rPr>
        <w:lastRenderedPageBreak/>
        <mc:AlternateContent>
          <mc:Choice Requires="wps">
            <w:drawing>
              <wp:anchor distT="0" distB="0" distL="114300" distR="114300" simplePos="0" relativeHeight="251662336" behindDoc="0" locked="0" layoutInCell="1" allowOverlap="1" wp14:anchorId="1E9BC361" wp14:editId="27C34FAE">
                <wp:simplePos x="0" y="0"/>
                <wp:positionH relativeFrom="column">
                  <wp:posOffset>457200</wp:posOffset>
                </wp:positionH>
                <wp:positionV relativeFrom="paragraph">
                  <wp:posOffset>145415</wp:posOffset>
                </wp:positionV>
                <wp:extent cx="5029200" cy="2057400"/>
                <wp:effectExtent l="0" t="0" r="0" b="3810"/>
                <wp:wrapTight wrapText="bothSides">
                  <wp:wrapPolygon edited="0">
                    <wp:start x="0" y="0"/>
                    <wp:lineTo x="21600" y="0"/>
                    <wp:lineTo x="21600" y="21600"/>
                    <wp:lineTo x="0" y="21600"/>
                    <wp:lineTo x="0" y="0"/>
                  </wp:wrapPolygon>
                </wp:wrapTight>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0EA5E" w14:textId="77777777" w:rsidR="003C49E9" w:rsidRPr="0060027C" w:rsidRDefault="003C49E9" w:rsidP="000D051E">
                            <w:pPr>
                              <w:pStyle w:val="ListParagraph"/>
                              <w:numPr>
                                <w:ilvl w:val="0"/>
                                <w:numId w:val="8"/>
                              </w:numPr>
                              <w:pBdr>
                                <w:top w:val="single" w:sz="4" w:space="1" w:color="auto"/>
                                <w:left w:val="single" w:sz="4" w:space="4" w:color="auto"/>
                                <w:bottom w:val="single" w:sz="4" w:space="1" w:color="auto"/>
                                <w:right w:val="single" w:sz="4" w:space="4" w:color="auto"/>
                              </w:pBdr>
                              <w:rPr>
                                <w:sz w:val="20"/>
                              </w:rPr>
                            </w:pPr>
                            <w:r w:rsidRPr="0060027C">
                              <w:rPr>
                                <w:sz w:val="20"/>
                              </w:rPr>
                              <w:t xml:space="preserve">Project development activities and/or agreements prepared/negotiated  </w:t>
                            </w:r>
                          </w:p>
                          <w:p w14:paraId="2F5BF0F1" w14:textId="77777777" w:rsidR="003C49E9" w:rsidRPr="0060027C" w:rsidRDefault="003C49E9" w:rsidP="000D051E">
                            <w:pPr>
                              <w:pBdr>
                                <w:top w:val="single" w:sz="4" w:space="1" w:color="auto"/>
                                <w:left w:val="single" w:sz="4" w:space="4" w:color="auto"/>
                                <w:bottom w:val="single" w:sz="4" w:space="1" w:color="auto"/>
                                <w:right w:val="single" w:sz="4" w:space="4" w:color="auto"/>
                              </w:pBdr>
                              <w:ind w:left="360"/>
                              <w:rPr>
                                <w:sz w:val="20"/>
                              </w:rPr>
                            </w:pPr>
                            <w:r w:rsidRPr="0060027C">
                              <w:rPr>
                                <w:sz w:val="20"/>
                              </w:rPr>
                              <w:t>2.    Projects’ development and financial close</w:t>
                            </w:r>
                          </w:p>
                          <w:p w14:paraId="75370A64" w14:textId="77777777" w:rsidR="003C49E9" w:rsidRPr="0060027C" w:rsidRDefault="003C49E9" w:rsidP="000D051E">
                            <w:pPr>
                              <w:pBdr>
                                <w:top w:val="single" w:sz="4" w:space="1" w:color="auto"/>
                                <w:left w:val="single" w:sz="4" w:space="4" w:color="auto"/>
                                <w:bottom w:val="single" w:sz="4" w:space="1" w:color="auto"/>
                                <w:right w:val="single" w:sz="4" w:space="4" w:color="auto"/>
                              </w:pBdr>
                              <w:ind w:left="360"/>
                              <w:rPr>
                                <w:sz w:val="20"/>
                              </w:rPr>
                            </w:pPr>
                            <w:r w:rsidRPr="0060027C">
                              <w:rPr>
                                <w:sz w:val="20"/>
                              </w:rPr>
                              <w:t>3.    Number of guidelines, best practice documents and or model agreements prepared</w:t>
                            </w:r>
                          </w:p>
                          <w:p w14:paraId="5B968B0C" w14:textId="77777777" w:rsidR="003C49E9" w:rsidRPr="0060027C" w:rsidRDefault="003C49E9" w:rsidP="000D051E">
                            <w:pPr>
                              <w:pBdr>
                                <w:top w:val="single" w:sz="4" w:space="1" w:color="auto"/>
                                <w:left w:val="single" w:sz="4" w:space="4" w:color="auto"/>
                                <w:bottom w:val="single" w:sz="4" w:space="1" w:color="auto"/>
                                <w:right w:val="single" w:sz="4" w:space="4" w:color="auto"/>
                              </w:pBdr>
                              <w:ind w:left="360"/>
                              <w:rPr>
                                <w:sz w:val="20"/>
                              </w:rPr>
                            </w:pPr>
                            <w:r w:rsidRPr="0060027C">
                              <w:rPr>
                                <w:sz w:val="20"/>
                              </w:rPr>
                              <w:t>4.    Use of guidelines, best practice documents and or model agreements</w:t>
                            </w:r>
                          </w:p>
                          <w:p w14:paraId="39613AC7" w14:textId="77777777" w:rsidR="003C49E9" w:rsidRPr="0060027C" w:rsidRDefault="003C49E9" w:rsidP="00BC36E4">
                            <w:pPr>
                              <w:pStyle w:val="ListParagraph"/>
                              <w:numPr>
                                <w:ilvl w:val="0"/>
                                <w:numId w:val="9"/>
                              </w:numPr>
                              <w:pBdr>
                                <w:top w:val="single" w:sz="4" w:space="1" w:color="auto"/>
                                <w:left w:val="single" w:sz="4" w:space="4" w:color="auto"/>
                                <w:bottom w:val="single" w:sz="4" w:space="1" w:color="auto"/>
                                <w:right w:val="single" w:sz="4" w:space="4" w:color="auto"/>
                              </w:pBdr>
                              <w:rPr>
                                <w:sz w:val="20"/>
                              </w:rPr>
                            </w:pPr>
                            <w:r w:rsidRPr="0060027C">
                              <w:rPr>
                                <w:sz w:val="20"/>
                              </w:rPr>
                              <w:t xml:space="preserve">Number of EDM personnel actively involved and share of women participating </w:t>
                            </w:r>
                          </w:p>
                          <w:p w14:paraId="6218C1F4"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720" w:hanging="360"/>
                              <w:rPr>
                                <w:sz w:val="20"/>
                              </w:rPr>
                            </w:pPr>
                            <w:r w:rsidRPr="0060027C">
                              <w:rPr>
                                <w:sz w:val="20"/>
                              </w:rPr>
                              <w:t>6.    Specific strategic areas/agreements that this TA will make EDM able to undertake      with own resources</w:t>
                            </w:r>
                          </w:p>
                          <w:p w14:paraId="6AD5896D"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360"/>
                              <w:rPr>
                                <w:sz w:val="20"/>
                              </w:rPr>
                            </w:pPr>
                            <w:r w:rsidRPr="0060027C">
                              <w:rPr>
                                <w:sz w:val="20"/>
                              </w:rPr>
                              <w:t>7.    Number of workshops held and share of women participating</w:t>
                            </w:r>
                          </w:p>
                          <w:p w14:paraId="1D0607FF"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360"/>
                              <w:rPr>
                                <w:sz w:val="20"/>
                              </w:rPr>
                            </w:pPr>
                          </w:p>
                          <w:p w14:paraId="0B6D7C9C"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360"/>
                              <w:rPr>
                                <w:sz w:val="20"/>
                              </w:rPr>
                            </w:pPr>
                            <w:r w:rsidRPr="0060027C">
                              <w:rPr>
                                <w:sz w:val="20"/>
                              </w:rPr>
                              <w:t>Source: Norconsult. 2014. “Large Generation and Transmission Projects in Mozambique Energy Sector: Consulting Services for Technical Assistance to EDM (Semi-Annual Progress Report: December 2013 to April 2014), May, p. 3.</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9BC361" id="_x0000_t202" coordsize="21600,21600" o:spt="202" path="m,l,21600r21600,l21600,xe">
                <v:stroke joinstyle="miter"/>
                <v:path gradientshapeok="t" o:connecttype="rect"/>
              </v:shapetype>
              <v:shape id="Text Box 7" o:spid="_x0000_s1026" type="#_x0000_t202" style="position:absolute;left:0;text-align:left;margin-left:36pt;margin-top:11.45pt;width:396pt;height:1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" filled="f" stroked="f">
                <v:textbox inset=",7.2pt,,7.2pt">
                  <w:txbxContent>
                    <w:p w14:paraId="42F0EA5E" w14:textId="77777777" w:rsidR="003C49E9" w:rsidRPr="0060027C" w:rsidRDefault="003C49E9" w:rsidP="000D051E">
                      <w:pPr>
                        <w:pStyle w:val="ListParagraph"/>
                        <w:numPr>
                          <w:ilvl w:val="0"/>
                          <w:numId w:val="8"/>
                        </w:numPr>
                        <w:pBdr>
                          <w:top w:val="single" w:sz="4" w:space="1" w:color="auto"/>
                          <w:left w:val="single" w:sz="4" w:space="4" w:color="auto"/>
                          <w:bottom w:val="single" w:sz="4" w:space="1" w:color="auto"/>
                          <w:right w:val="single" w:sz="4" w:space="4" w:color="auto"/>
                        </w:pBdr>
                        <w:rPr>
                          <w:sz w:val="20"/>
                        </w:rPr>
                      </w:pPr>
                      <w:r w:rsidRPr="0060027C">
                        <w:rPr>
                          <w:sz w:val="20"/>
                        </w:rPr>
                        <w:t xml:space="preserve">Project development activities and/or agreements prepared/negotiated  </w:t>
                      </w:r>
                    </w:p>
                    <w:p w14:paraId="2F5BF0F1" w14:textId="77777777" w:rsidR="003C49E9" w:rsidRPr="0060027C" w:rsidRDefault="003C49E9" w:rsidP="000D051E">
                      <w:pPr>
                        <w:pBdr>
                          <w:top w:val="single" w:sz="4" w:space="1" w:color="auto"/>
                          <w:left w:val="single" w:sz="4" w:space="4" w:color="auto"/>
                          <w:bottom w:val="single" w:sz="4" w:space="1" w:color="auto"/>
                          <w:right w:val="single" w:sz="4" w:space="4" w:color="auto"/>
                        </w:pBdr>
                        <w:ind w:left="360"/>
                        <w:rPr>
                          <w:sz w:val="20"/>
                        </w:rPr>
                      </w:pPr>
                      <w:r w:rsidRPr="0060027C">
                        <w:rPr>
                          <w:sz w:val="20"/>
                        </w:rPr>
                        <w:t>2.    Projects’ development and financial close</w:t>
                      </w:r>
                    </w:p>
                    <w:p w14:paraId="75370A64" w14:textId="77777777" w:rsidR="003C49E9" w:rsidRPr="0060027C" w:rsidRDefault="003C49E9" w:rsidP="000D051E">
                      <w:pPr>
                        <w:pBdr>
                          <w:top w:val="single" w:sz="4" w:space="1" w:color="auto"/>
                          <w:left w:val="single" w:sz="4" w:space="4" w:color="auto"/>
                          <w:bottom w:val="single" w:sz="4" w:space="1" w:color="auto"/>
                          <w:right w:val="single" w:sz="4" w:space="4" w:color="auto"/>
                        </w:pBdr>
                        <w:ind w:left="360"/>
                        <w:rPr>
                          <w:sz w:val="20"/>
                        </w:rPr>
                      </w:pPr>
                      <w:r w:rsidRPr="0060027C">
                        <w:rPr>
                          <w:sz w:val="20"/>
                        </w:rPr>
                        <w:t>3.    Number of guidelines, best practice documents and or model agreements prepared</w:t>
                      </w:r>
                    </w:p>
                    <w:p w14:paraId="5B968B0C" w14:textId="77777777" w:rsidR="003C49E9" w:rsidRPr="0060027C" w:rsidRDefault="003C49E9" w:rsidP="000D051E">
                      <w:pPr>
                        <w:pBdr>
                          <w:top w:val="single" w:sz="4" w:space="1" w:color="auto"/>
                          <w:left w:val="single" w:sz="4" w:space="4" w:color="auto"/>
                          <w:bottom w:val="single" w:sz="4" w:space="1" w:color="auto"/>
                          <w:right w:val="single" w:sz="4" w:space="4" w:color="auto"/>
                        </w:pBdr>
                        <w:ind w:left="360"/>
                        <w:rPr>
                          <w:sz w:val="20"/>
                        </w:rPr>
                      </w:pPr>
                      <w:r w:rsidRPr="0060027C">
                        <w:rPr>
                          <w:sz w:val="20"/>
                        </w:rPr>
                        <w:t>4.    Use of guidelines, best practice documents and or model agreements</w:t>
                      </w:r>
                    </w:p>
                    <w:p w14:paraId="39613AC7" w14:textId="77777777" w:rsidR="003C49E9" w:rsidRPr="0060027C" w:rsidRDefault="003C49E9" w:rsidP="00BC36E4">
                      <w:pPr>
                        <w:pStyle w:val="ListParagraph"/>
                        <w:numPr>
                          <w:ilvl w:val="0"/>
                          <w:numId w:val="9"/>
                        </w:numPr>
                        <w:pBdr>
                          <w:top w:val="single" w:sz="4" w:space="1" w:color="auto"/>
                          <w:left w:val="single" w:sz="4" w:space="4" w:color="auto"/>
                          <w:bottom w:val="single" w:sz="4" w:space="1" w:color="auto"/>
                          <w:right w:val="single" w:sz="4" w:space="4" w:color="auto"/>
                        </w:pBdr>
                        <w:rPr>
                          <w:sz w:val="20"/>
                        </w:rPr>
                      </w:pPr>
                      <w:r w:rsidRPr="0060027C">
                        <w:rPr>
                          <w:sz w:val="20"/>
                        </w:rPr>
                        <w:t xml:space="preserve">Number of EDM personnel actively involved and share of women participating </w:t>
                      </w:r>
                    </w:p>
                    <w:p w14:paraId="6218C1F4"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720" w:hanging="360"/>
                        <w:rPr>
                          <w:sz w:val="20"/>
                        </w:rPr>
                      </w:pPr>
                      <w:r w:rsidRPr="0060027C">
                        <w:rPr>
                          <w:sz w:val="20"/>
                        </w:rPr>
                        <w:t>6.    Specific strategic areas/agreements that this TA will make EDM able to undertake      with own resources</w:t>
                      </w:r>
                    </w:p>
                    <w:p w14:paraId="6AD5896D"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360"/>
                        <w:rPr>
                          <w:sz w:val="20"/>
                        </w:rPr>
                      </w:pPr>
                      <w:r w:rsidRPr="0060027C">
                        <w:rPr>
                          <w:sz w:val="20"/>
                        </w:rPr>
                        <w:t>7.    Number of workshops held and share of women participating</w:t>
                      </w:r>
                    </w:p>
                    <w:p w14:paraId="1D0607FF"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360"/>
                        <w:rPr>
                          <w:sz w:val="20"/>
                        </w:rPr>
                      </w:pPr>
                    </w:p>
                    <w:p w14:paraId="0B6D7C9C" w14:textId="77777777" w:rsidR="003C49E9" w:rsidRPr="0060027C" w:rsidRDefault="003C49E9" w:rsidP="00BC36E4">
                      <w:pPr>
                        <w:pBdr>
                          <w:top w:val="single" w:sz="4" w:space="1" w:color="auto"/>
                          <w:left w:val="single" w:sz="4" w:space="4" w:color="auto"/>
                          <w:bottom w:val="single" w:sz="4" w:space="1" w:color="auto"/>
                          <w:right w:val="single" w:sz="4" w:space="4" w:color="auto"/>
                        </w:pBdr>
                        <w:ind w:left="360"/>
                        <w:rPr>
                          <w:sz w:val="20"/>
                        </w:rPr>
                      </w:pPr>
                      <w:r w:rsidRPr="0060027C">
                        <w:rPr>
                          <w:sz w:val="20"/>
                        </w:rPr>
                        <w:t xml:space="preserve">Source: </w:t>
                      </w:r>
                      <w:proofErr w:type="spellStart"/>
                      <w:r w:rsidRPr="0060027C">
                        <w:rPr>
                          <w:sz w:val="20"/>
                        </w:rPr>
                        <w:t>Norconsult</w:t>
                      </w:r>
                      <w:proofErr w:type="spellEnd"/>
                      <w:r w:rsidRPr="0060027C">
                        <w:rPr>
                          <w:sz w:val="20"/>
                        </w:rPr>
                        <w:t>. 2014. “Large Generation and Transmission Projects in Mozambique Energy Sector: Consulting Services for Technical Assistance to EDM (Semi-Annual Progress Report: December 2013 to April 2014), May, p. 3.</w:t>
                      </w:r>
                    </w:p>
                  </w:txbxContent>
                </v:textbox>
                <w10:wrap type="tight"/>
              </v:shape>
            </w:pict>
          </mc:Fallback>
        </mc:AlternateContent>
      </w:r>
    </w:p>
    <w:p w14:paraId="270F6D33" w14:textId="77777777" w:rsidR="00CF3512" w:rsidRPr="00856F5E" w:rsidRDefault="00CF3512" w:rsidP="00CF3512">
      <w:pPr>
        <w:jc w:val="center"/>
        <w:rPr>
          <w:rFonts w:asciiTheme="majorHAnsi" w:hAnsiTheme="majorHAnsi"/>
        </w:rPr>
      </w:pPr>
    </w:p>
    <w:p w14:paraId="15DD0EAD" w14:textId="77777777" w:rsidR="00CF3512" w:rsidRPr="00856F5E" w:rsidRDefault="00CF3512" w:rsidP="007D0B07">
      <w:pPr>
        <w:rPr>
          <w:rFonts w:asciiTheme="majorHAnsi" w:hAnsiTheme="majorHAnsi"/>
        </w:rPr>
      </w:pPr>
    </w:p>
    <w:p w14:paraId="5C88D1D2" w14:textId="77777777" w:rsidR="00CF3512" w:rsidRPr="00856F5E" w:rsidRDefault="00CF3512" w:rsidP="007D0B07">
      <w:pPr>
        <w:rPr>
          <w:rFonts w:asciiTheme="majorHAnsi" w:hAnsiTheme="majorHAnsi"/>
        </w:rPr>
      </w:pPr>
    </w:p>
    <w:p w14:paraId="07E6505E" w14:textId="77777777" w:rsidR="00CF3512" w:rsidRPr="00856F5E" w:rsidRDefault="00CF3512" w:rsidP="007D0B07">
      <w:pPr>
        <w:rPr>
          <w:rFonts w:asciiTheme="majorHAnsi" w:hAnsiTheme="majorHAnsi"/>
        </w:rPr>
      </w:pPr>
    </w:p>
    <w:p w14:paraId="29A5C8EB" w14:textId="77777777" w:rsidR="004219CC" w:rsidRPr="00856F5E" w:rsidRDefault="004219CC" w:rsidP="007D0B07">
      <w:pPr>
        <w:rPr>
          <w:rFonts w:asciiTheme="majorHAnsi" w:hAnsiTheme="majorHAnsi"/>
        </w:rPr>
      </w:pPr>
    </w:p>
    <w:p w14:paraId="58199DA3" w14:textId="77777777" w:rsidR="004219CC" w:rsidRPr="00856F5E" w:rsidRDefault="004219CC" w:rsidP="007D0B07">
      <w:pPr>
        <w:rPr>
          <w:rFonts w:asciiTheme="majorHAnsi" w:hAnsiTheme="majorHAnsi"/>
        </w:rPr>
      </w:pPr>
    </w:p>
    <w:p w14:paraId="69C14DE1" w14:textId="77777777" w:rsidR="004219CC" w:rsidRPr="00856F5E" w:rsidRDefault="004219CC" w:rsidP="007D0B07">
      <w:pPr>
        <w:rPr>
          <w:rFonts w:asciiTheme="majorHAnsi" w:hAnsiTheme="majorHAnsi"/>
        </w:rPr>
      </w:pPr>
    </w:p>
    <w:p w14:paraId="37D59E82" w14:textId="77777777" w:rsidR="004219CC" w:rsidRPr="00856F5E" w:rsidRDefault="004219CC" w:rsidP="007D0B07">
      <w:pPr>
        <w:rPr>
          <w:rFonts w:asciiTheme="majorHAnsi" w:hAnsiTheme="majorHAnsi"/>
        </w:rPr>
      </w:pPr>
    </w:p>
    <w:p w14:paraId="192EBF0A" w14:textId="77777777" w:rsidR="0060027C" w:rsidRPr="00856F5E" w:rsidRDefault="0060027C" w:rsidP="007D0B07">
      <w:pPr>
        <w:rPr>
          <w:rFonts w:asciiTheme="majorHAnsi" w:hAnsiTheme="majorHAnsi"/>
        </w:rPr>
      </w:pPr>
    </w:p>
    <w:p w14:paraId="3163A5FF" w14:textId="77777777" w:rsidR="0060027C" w:rsidRPr="00856F5E" w:rsidRDefault="0060027C" w:rsidP="007D0B07">
      <w:pPr>
        <w:rPr>
          <w:rFonts w:asciiTheme="majorHAnsi" w:hAnsiTheme="majorHAnsi"/>
        </w:rPr>
      </w:pPr>
    </w:p>
    <w:p w14:paraId="570D0400" w14:textId="77777777" w:rsidR="00E26431" w:rsidRPr="00856F5E" w:rsidRDefault="00E26431" w:rsidP="007D0B07">
      <w:pPr>
        <w:rPr>
          <w:rFonts w:asciiTheme="majorHAnsi" w:hAnsiTheme="majorHAnsi"/>
        </w:rPr>
      </w:pPr>
    </w:p>
    <w:p w14:paraId="295F4779" w14:textId="77777777" w:rsidR="00E26431" w:rsidRPr="00856F5E" w:rsidRDefault="00E26431" w:rsidP="007D0B07">
      <w:pPr>
        <w:rPr>
          <w:rFonts w:asciiTheme="majorHAnsi" w:hAnsiTheme="majorHAnsi"/>
        </w:rPr>
      </w:pPr>
    </w:p>
    <w:p w14:paraId="4745ADC5" w14:textId="03806E4E" w:rsidR="00E26431" w:rsidRPr="00856F5E" w:rsidRDefault="000A2D92" w:rsidP="00882B13">
      <w:pPr>
        <w:pStyle w:val="Heading2"/>
        <w:ind w:left="0" w:firstLine="0"/>
      </w:pPr>
      <w:bookmarkStart w:id="10" w:name="_Toc433541421"/>
      <w:r w:rsidRPr="00856F5E">
        <w:t xml:space="preserve">4.4 </w:t>
      </w:r>
      <w:r w:rsidR="00E26431" w:rsidRPr="00856F5E">
        <w:t>Implementation and Management</w:t>
      </w:r>
      <w:bookmarkEnd w:id="10"/>
    </w:p>
    <w:p w14:paraId="57283CFA" w14:textId="77777777" w:rsidR="00E26431" w:rsidRPr="00856F5E" w:rsidRDefault="00E26431" w:rsidP="00E26431">
      <w:pPr>
        <w:rPr>
          <w:rFonts w:asciiTheme="majorHAnsi" w:hAnsiTheme="majorHAnsi"/>
        </w:rPr>
      </w:pPr>
    </w:p>
    <w:p w14:paraId="3DB81791" w14:textId="4F6181AD" w:rsidR="00E26431" w:rsidRPr="00856F5E" w:rsidRDefault="00E26431" w:rsidP="00882B13">
      <w:pPr>
        <w:jc w:val="both"/>
        <w:rPr>
          <w:rFonts w:asciiTheme="majorHAnsi" w:hAnsiTheme="majorHAnsi"/>
        </w:rPr>
      </w:pPr>
      <w:r w:rsidRPr="00856F5E">
        <w:rPr>
          <w:rFonts w:asciiTheme="majorHAnsi" w:hAnsiTheme="majorHAnsi"/>
        </w:rPr>
        <w:t>The project is well embedded in EDM and the project leader in EDM is the Director of the Performance Unit and New Business Development (UGDE). From various accounts, the CD review team was informed that the project director is very able and effective. Norconsult reports to this Director and EDM reports to the Norwegian Embassy. EDM reports note that the TA-EDM “has been presented to and anchored by the EDM board as a critical element of EDM’s engagement with private sector participants in sector developments.”</w:t>
      </w:r>
      <w:r w:rsidRPr="00856F5E">
        <w:rPr>
          <w:rStyle w:val="FootnoteReference"/>
          <w:rFonts w:asciiTheme="majorHAnsi" w:hAnsiTheme="majorHAnsi"/>
        </w:rPr>
        <w:footnoteReference w:id="16"/>
      </w:r>
    </w:p>
    <w:p w14:paraId="5A6CD9DC" w14:textId="77777777" w:rsidR="00E26431" w:rsidRPr="00856F5E" w:rsidRDefault="00E26431" w:rsidP="00882B13">
      <w:pPr>
        <w:jc w:val="both"/>
        <w:rPr>
          <w:rFonts w:asciiTheme="majorHAnsi" w:hAnsiTheme="majorHAnsi"/>
        </w:rPr>
      </w:pPr>
    </w:p>
    <w:p w14:paraId="1CEEB201" w14:textId="0F46CF27" w:rsidR="00E26431" w:rsidRPr="00CC0BFB" w:rsidRDefault="00E26431" w:rsidP="00882B13">
      <w:pPr>
        <w:jc w:val="both"/>
        <w:rPr>
          <w:rFonts w:asciiTheme="majorHAnsi" w:hAnsiTheme="majorHAnsi"/>
        </w:rPr>
      </w:pPr>
      <w:r w:rsidRPr="00856F5E">
        <w:rPr>
          <w:rFonts w:asciiTheme="majorHAnsi" w:hAnsiTheme="majorHAnsi"/>
        </w:rPr>
        <w:t>While the reporting to EDM leadership is clearly specified and that leadership is very effective, the end-review did raise questions about the clarity of the implementation arrangements in terms of the organizational structure in which the consultant operates. The review noted that the consultant is to “assist in occasional tasks” related to the investment projects</w:t>
      </w:r>
      <w:r w:rsidR="008D1DBB" w:rsidRPr="00856F5E">
        <w:rPr>
          <w:rFonts w:asciiTheme="majorHAnsi" w:hAnsiTheme="majorHAnsi"/>
        </w:rPr>
        <w:t xml:space="preserve"> but </w:t>
      </w:r>
      <w:r w:rsidRPr="00856F5E">
        <w:rPr>
          <w:rFonts w:asciiTheme="majorHAnsi" w:hAnsiTheme="majorHAnsi"/>
        </w:rPr>
        <w:t>questions whether the lack of organizational specificity “is the right kind of project organization…especially if one looks at the lack of focus on sustainability and institutional development of EDM as an organization.”</w:t>
      </w:r>
      <w:r w:rsidRPr="00856F5E">
        <w:rPr>
          <w:rStyle w:val="FootnoteReference"/>
          <w:rFonts w:asciiTheme="majorHAnsi" w:hAnsiTheme="majorHAnsi"/>
        </w:rPr>
        <w:footnoteReference w:id="17"/>
      </w:r>
      <w:r w:rsidRPr="00856F5E">
        <w:rPr>
          <w:rFonts w:asciiTheme="majorHAnsi" w:hAnsiTheme="majorHAnsi"/>
        </w:rPr>
        <w:t xml:space="preserve"> In addition to questioning the organizational arrangement of this TA for CD, the review states that it was not clear (in their words--they did not understand) how EDM was organizing itself to deliver the investment projects.</w:t>
      </w:r>
      <w:r w:rsidRPr="00856F5E">
        <w:rPr>
          <w:rStyle w:val="FootnoteReference"/>
          <w:rFonts w:asciiTheme="majorHAnsi" w:hAnsiTheme="majorHAnsi"/>
        </w:rPr>
        <w:footnoteReference w:id="18"/>
      </w:r>
      <w:r w:rsidRPr="00856F5E">
        <w:rPr>
          <w:rFonts w:asciiTheme="majorHAnsi" w:hAnsiTheme="majorHAnsi"/>
        </w:rPr>
        <w:t xml:space="preserve"> Restated, the review raised a broader question of whether the gap-filling function of this TA (business development) and the CD function (skill building in business development) needs to be more formally structured. This said, the consultant worked flexibility and fit in with EDM’s organization at least in terms of its arguably key role of business development. No mention is made in the documentation that Norconsult tried to change the way EDM organized itself to carry out business development. </w:t>
      </w:r>
    </w:p>
    <w:p w14:paraId="0C2F851E" w14:textId="77777777" w:rsidR="00E26431" w:rsidRPr="00856F5E" w:rsidRDefault="00E26431" w:rsidP="007D0B07">
      <w:pPr>
        <w:rPr>
          <w:rFonts w:asciiTheme="majorHAnsi" w:hAnsiTheme="majorHAnsi"/>
        </w:rPr>
      </w:pPr>
    </w:p>
    <w:p w14:paraId="16127E95" w14:textId="3C74A6A7" w:rsidR="00EB639F" w:rsidRPr="00856F5E" w:rsidRDefault="005750FD" w:rsidP="00882B13">
      <w:pPr>
        <w:jc w:val="both"/>
        <w:rPr>
          <w:rFonts w:asciiTheme="majorHAnsi" w:hAnsiTheme="majorHAnsi"/>
        </w:rPr>
      </w:pPr>
      <w:r w:rsidRPr="00856F5E">
        <w:rPr>
          <w:rFonts w:asciiTheme="majorHAnsi" w:hAnsiTheme="majorHAnsi"/>
        </w:rPr>
        <w:t xml:space="preserve">A crucial strength of the consultant was the continuous presence of the same </w:t>
      </w:r>
      <w:r w:rsidR="00604D2C" w:rsidRPr="00856F5E">
        <w:rPr>
          <w:rFonts w:asciiTheme="majorHAnsi" w:hAnsiTheme="majorHAnsi"/>
        </w:rPr>
        <w:t xml:space="preserve">Norconsult project manager </w:t>
      </w:r>
      <w:r w:rsidRPr="00856F5E">
        <w:rPr>
          <w:rFonts w:asciiTheme="majorHAnsi" w:hAnsiTheme="majorHAnsi"/>
        </w:rPr>
        <w:t xml:space="preserve">for the six years of this contract. </w:t>
      </w:r>
      <w:r w:rsidR="00622DFA">
        <w:rPr>
          <w:rFonts w:asciiTheme="majorHAnsi" w:hAnsiTheme="majorHAnsi"/>
        </w:rPr>
        <w:t>They were</w:t>
      </w:r>
      <w:r w:rsidR="00A47CC7" w:rsidRPr="00856F5E">
        <w:rPr>
          <w:rFonts w:asciiTheme="majorHAnsi" w:hAnsiTheme="majorHAnsi"/>
        </w:rPr>
        <w:t xml:space="preserve"> the only resident advisor and w</w:t>
      </w:r>
      <w:r w:rsidR="00622DFA">
        <w:rPr>
          <w:rFonts w:asciiTheme="majorHAnsi" w:hAnsiTheme="majorHAnsi"/>
        </w:rPr>
        <w:t>ere</w:t>
      </w:r>
      <w:r w:rsidR="00A47CC7" w:rsidRPr="00856F5E">
        <w:rPr>
          <w:rFonts w:asciiTheme="majorHAnsi" w:hAnsiTheme="majorHAnsi"/>
        </w:rPr>
        <w:t xml:space="preserve"> key to </w:t>
      </w:r>
      <w:r w:rsidR="00A47CC7" w:rsidRPr="00856F5E">
        <w:rPr>
          <w:rFonts w:asciiTheme="majorHAnsi" w:hAnsiTheme="majorHAnsi"/>
        </w:rPr>
        <w:lastRenderedPageBreak/>
        <w:t xml:space="preserve">anchoring the TA in the organization. </w:t>
      </w:r>
      <w:r w:rsidRPr="00856F5E">
        <w:rPr>
          <w:rFonts w:asciiTheme="majorHAnsi" w:hAnsiTheme="majorHAnsi"/>
        </w:rPr>
        <w:t>This individual has decades of experience in th</w:t>
      </w:r>
      <w:r w:rsidR="00A47CC7" w:rsidRPr="00856F5E">
        <w:rPr>
          <w:rFonts w:asciiTheme="majorHAnsi" w:hAnsiTheme="majorHAnsi"/>
        </w:rPr>
        <w:t xml:space="preserve">e Norwegian power sector as well as in </w:t>
      </w:r>
      <w:r w:rsidRPr="00856F5E">
        <w:rPr>
          <w:rFonts w:asciiTheme="majorHAnsi" w:hAnsiTheme="majorHAnsi"/>
        </w:rPr>
        <w:t>developing countries</w:t>
      </w:r>
      <w:r w:rsidR="00A47CC7" w:rsidRPr="00856F5E">
        <w:rPr>
          <w:rFonts w:asciiTheme="majorHAnsi" w:hAnsiTheme="majorHAnsi"/>
        </w:rPr>
        <w:t xml:space="preserve">. Only recently did </w:t>
      </w:r>
      <w:r w:rsidR="00622DFA">
        <w:rPr>
          <w:rFonts w:asciiTheme="majorHAnsi" w:hAnsiTheme="majorHAnsi"/>
        </w:rPr>
        <w:t>they</w:t>
      </w:r>
      <w:r w:rsidR="00A47CC7" w:rsidRPr="00856F5E">
        <w:rPr>
          <w:rFonts w:asciiTheme="majorHAnsi" w:hAnsiTheme="majorHAnsi"/>
        </w:rPr>
        <w:t xml:space="preserve"> leave Mozambique (February 2015) and </w:t>
      </w:r>
      <w:r w:rsidR="00B54802">
        <w:rPr>
          <w:rFonts w:asciiTheme="majorHAnsi" w:hAnsiTheme="majorHAnsi"/>
        </w:rPr>
        <w:t>the individual</w:t>
      </w:r>
      <w:r w:rsidR="00A47CC7" w:rsidRPr="00856F5E">
        <w:rPr>
          <w:rFonts w:asciiTheme="majorHAnsi" w:hAnsiTheme="majorHAnsi"/>
        </w:rPr>
        <w:t xml:space="preserve"> currently managing the consultancy from Norway and has scheduled multiple trips to Mozambique</w:t>
      </w:r>
      <w:r w:rsidR="00604D2C" w:rsidRPr="00856F5E">
        <w:rPr>
          <w:rFonts w:asciiTheme="majorHAnsi" w:hAnsiTheme="majorHAnsi"/>
        </w:rPr>
        <w:t xml:space="preserve"> in the near future</w:t>
      </w:r>
      <w:r w:rsidR="00A47CC7" w:rsidRPr="00856F5E">
        <w:rPr>
          <w:rFonts w:asciiTheme="majorHAnsi" w:hAnsiTheme="majorHAnsi"/>
        </w:rPr>
        <w:t xml:space="preserve"> of several weeks duration. In </w:t>
      </w:r>
      <w:r w:rsidR="00622DFA">
        <w:rPr>
          <w:rFonts w:asciiTheme="majorHAnsi" w:hAnsiTheme="majorHAnsi"/>
        </w:rPr>
        <w:t>their</w:t>
      </w:r>
      <w:r w:rsidR="00A47CC7" w:rsidRPr="00856F5E">
        <w:rPr>
          <w:rFonts w:asciiTheme="majorHAnsi" w:hAnsiTheme="majorHAnsi"/>
        </w:rPr>
        <w:t xml:space="preserve"> tenure in-country a key role  played was the sourcing of external expertise as needs arose in EDM. </w:t>
      </w:r>
    </w:p>
    <w:p w14:paraId="5E8ED3D2" w14:textId="77777777" w:rsidR="00940E73" w:rsidRPr="00856F5E" w:rsidRDefault="00940E73" w:rsidP="00882B13">
      <w:pPr>
        <w:jc w:val="both"/>
        <w:rPr>
          <w:rFonts w:asciiTheme="majorHAnsi" w:hAnsiTheme="majorHAnsi"/>
        </w:rPr>
      </w:pPr>
    </w:p>
    <w:p w14:paraId="28611A40" w14:textId="29944DBB" w:rsidR="00DD75CB" w:rsidRPr="00856F5E" w:rsidRDefault="00940E73" w:rsidP="00882B13">
      <w:pPr>
        <w:jc w:val="both"/>
        <w:rPr>
          <w:rFonts w:asciiTheme="majorHAnsi" w:hAnsiTheme="majorHAnsi"/>
        </w:rPr>
      </w:pPr>
      <w:r w:rsidRPr="00856F5E">
        <w:rPr>
          <w:rFonts w:asciiTheme="majorHAnsi" w:hAnsiTheme="majorHAnsi"/>
        </w:rPr>
        <w:t>A strength of the tri-partite management arrangement of this project—</w:t>
      </w:r>
      <w:r w:rsidR="00604D2C" w:rsidRPr="00856F5E">
        <w:rPr>
          <w:rFonts w:asciiTheme="majorHAnsi" w:hAnsiTheme="majorHAnsi"/>
        </w:rPr>
        <w:t>EDM/Norconsult/Embassy--</w:t>
      </w:r>
      <w:r w:rsidR="009F2122" w:rsidRPr="00856F5E">
        <w:rPr>
          <w:rFonts w:asciiTheme="majorHAnsi" w:hAnsiTheme="majorHAnsi"/>
        </w:rPr>
        <w:t xml:space="preserve">has been </w:t>
      </w:r>
      <w:r w:rsidRPr="00856F5E">
        <w:rPr>
          <w:rFonts w:asciiTheme="majorHAnsi" w:hAnsiTheme="majorHAnsi"/>
        </w:rPr>
        <w:t xml:space="preserve">the recognition by all parties of the need for flexibility in measuring the results of the highly variable task of business development. Given the shifts in market demands for </w:t>
      </w:r>
      <w:r w:rsidR="00DD75CB" w:rsidRPr="00856F5E">
        <w:rPr>
          <w:rFonts w:asciiTheme="majorHAnsi" w:hAnsiTheme="majorHAnsi"/>
        </w:rPr>
        <w:t xml:space="preserve">investment in the power sector and </w:t>
      </w:r>
      <w:r w:rsidRPr="00856F5E">
        <w:rPr>
          <w:rFonts w:asciiTheme="majorHAnsi" w:hAnsiTheme="majorHAnsi"/>
        </w:rPr>
        <w:t xml:space="preserve">the interdependence of power and generation projects, it was unrealistic to </w:t>
      </w:r>
      <w:r w:rsidR="00042061" w:rsidRPr="00856F5E">
        <w:rPr>
          <w:rFonts w:asciiTheme="majorHAnsi" w:hAnsiTheme="majorHAnsi"/>
        </w:rPr>
        <w:t xml:space="preserve">specify in a terms of reference </w:t>
      </w:r>
      <w:r w:rsidRPr="00856F5E">
        <w:rPr>
          <w:rFonts w:asciiTheme="majorHAnsi" w:hAnsiTheme="majorHAnsi"/>
        </w:rPr>
        <w:t xml:space="preserve">the </w:t>
      </w:r>
      <w:r w:rsidR="00DD75CB" w:rsidRPr="00856F5E">
        <w:rPr>
          <w:rFonts w:asciiTheme="majorHAnsi" w:hAnsiTheme="majorHAnsi"/>
        </w:rPr>
        <w:t xml:space="preserve">key output of this TA (i.e. </w:t>
      </w:r>
      <w:r w:rsidR="00042061" w:rsidRPr="00856F5E">
        <w:rPr>
          <w:rFonts w:asciiTheme="majorHAnsi" w:hAnsiTheme="majorHAnsi"/>
        </w:rPr>
        <w:t xml:space="preserve">the </w:t>
      </w:r>
      <w:r w:rsidRPr="00856F5E">
        <w:rPr>
          <w:rFonts w:asciiTheme="majorHAnsi" w:hAnsiTheme="majorHAnsi"/>
        </w:rPr>
        <w:t xml:space="preserve">number of investment projects </w:t>
      </w:r>
      <w:r w:rsidR="00042061" w:rsidRPr="00856F5E">
        <w:rPr>
          <w:rFonts w:asciiTheme="majorHAnsi" w:hAnsiTheme="majorHAnsi"/>
        </w:rPr>
        <w:t>brought to closure</w:t>
      </w:r>
      <w:r w:rsidR="00DD75CB" w:rsidRPr="00856F5E">
        <w:rPr>
          <w:rFonts w:asciiTheme="majorHAnsi" w:hAnsiTheme="majorHAnsi"/>
        </w:rPr>
        <w:t>)</w:t>
      </w:r>
      <w:r w:rsidR="00042061" w:rsidRPr="00856F5E">
        <w:rPr>
          <w:rFonts w:asciiTheme="majorHAnsi" w:hAnsiTheme="majorHAnsi"/>
        </w:rPr>
        <w:t xml:space="preserve">. </w:t>
      </w:r>
      <w:r w:rsidR="00DD75CB" w:rsidRPr="00856F5E">
        <w:rPr>
          <w:rFonts w:asciiTheme="majorHAnsi" w:hAnsiTheme="majorHAnsi"/>
        </w:rPr>
        <w:t>It was</w:t>
      </w:r>
      <w:r w:rsidR="009F2122" w:rsidRPr="00856F5E">
        <w:rPr>
          <w:rFonts w:asciiTheme="majorHAnsi" w:hAnsiTheme="majorHAnsi"/>
        </w:rPr>
        <w:t xml:space="preserve"> not possible to pre-programme TA to business development but one </w:t>
      </w:r>
      <w:r w:rsidR="007316B2" w:rsidRPr="00856F5E">
        <w:rPr>
          <w:rFonts w:asciiTheme="majorHAnsi" w:hAnsiTheme="majorHAnsi"/>
        </w:rPr>
        <w:t>criterion, which</w:t>
      </w:r>
      <w:r w:rsidR="009F2122" w:rsidRPr="00856F5E">
        <w:rPr>
          <w:rFonts w:asciiTheme="majorHAnsi" w:hAnsiTheme="majorHAnsi"/>
        </w:rPr>
        <w:t xml:space="preserve"> is not stated in the legal document and is of course hard to measure is the </w:t>
      </w:r>
      <w:r w:rsidR="009F2122" w:rsidRPr="00856F5E">
        <w:rPr>
          <w:rFonts w:asciiTheme="majorHAnsi" w:hAnsiTheme="majorHAnsi"/>
          <w:i/>
        </w:rPr>
        <w:t xml:space="preserve">responsiveness </w:t>
      </w:r>
      <w:r w:rsidR="009F2122" w:rsidRPr="00856F5E">
        <w:rPr>
          <w:rFonts w:asciiTheme="majorHAnsi" w:hAnsiTheme="majorHAnsi"/>
        </w:rPr>
        <w:t xml:space="preserve">of TA to changing circumstances. </w:t>
      </w:r>
    </w:p>
    <w:p w14:paraId="3038BF80" w14:textId="77777777" w:rsidR="009F2122" w:rsidRPr="00856F5E" w:rsidRDefault="009F2122" w:rsidP="00882B13">
      <w:pPr>
        <w:jc w:val="both"/>
        <w:rPr>
          <w:rFonts w:asciiTheme="majorHAnsi" w:hAnsiTheme="majorHAnsi"/>
        </w:rPr>
      </w:pPr>
    </w:p>
    <w:p w14:paraId="0C175876" w14:textId="3976C4B1" w:rsidR="00EF319B" w:rsidRPr="00856F5E" w:rsidRDefault="009F2122" w:rsidP="00882B13">
      <w:pPr>
        <w:jc w:val="both"/>
        <w:rPr>
          <w:rFonts w:asciiTheme="majorHAnsi" w:hAnsiTheme="majorHAnsi"/>
        </w:rPr>
      </w:pPr>
      <w:r w:rsidRPr="00856F5E">
        <w:rPr>
          <w:rFonts w:asciiTheme="majorHAnsi" w:hAnsiTheme="majorHAnsi"/>
        </w:rPr>
        <w:t>An example of</w:t>
      </w:r>
      <w:r w:rsidR="00DE3B02" w:rsidRPr="00856F5E">
        <w:rPr>
          <w:rFonts w:asciiTheme="majorHAnsi" w:hAnsiTheme="majorHAnsi"/>
        </w:rPr>
        <w:t xml:space="preserve"> the variability of the business</w:t>
      </w:r>
      <w:r w:rsidR="005F434B" w:rsidRPr="00856F5E">
        <w:rPr>
          <w:rFonts w:asciiTheme="majorHAnsi" w:hAnsiTheme="majorHAnsi"/>
        </w:rPr>
        <w:t xml:space="preserve"> </w:t>
      </w:r>
      <w:r w:rsidR="00DE3B02" w:rsidRPr="00856F5E">
        <w:rPr>
          <w:rFonts w:asciiTheme="majorHAnsi" w:hAnsiTheme="majorHAnsi"/>
        </w:rPr>
        <w:t xml:space="preserve">development function and the </w:t>
      </w:r>
      <w:r w:rsidRPr="00856F5E">
        <w:rPr>
          <w:rFonts w:asciiTheme="majorHAnsi" w:hAnsiTheme="majorHAnsi"/>
        </w:rPr>
        <w:t xml:space="preserve">responsiveness by Norconsult can be seen in the action taken when the STE (transmission backbone) project was put on hold. The STE is arguably the highest priority investment project for it addresses the transmission </w:t>
      </w:r>
      <w:r w:rsidR="007316B2" w:rsidRPr="00856F5E">
        <w:rPr>
          <w:rFonts w:asciiTheme="majorHAnsi" w:hAnsiTheme="majorHAnsi"/>
        </w:rPr>
        <w:t>bottleneck, which</w:t>
      </w:r>
      <w:r w:rsidRPr="00856F5E">
        <w:rPr>
          <w:rFonts w:asciiTheme="majorHAnsi" w:hAnsiTheme="majorHAnsi"/>
        </w:rPr>
        <w:t xml:space="preserve"> is delaying investments in</w:t>
      </w:r>
      <w:r w:rsidR="005F434B" w:rsidRPr="00856F5E">
        <w:rPr>
          <w:rFonts w:asciiTheme="majorHAnsi" w:hAnsiTheme="majorHAnsi"/>
        </w:rPr>
        <w:t xml:space="preserve"> generation</w:t>
      </w:r>
      <w:r w:rsidRPr="00856F5E">
        <w:rPr>
          <w:rFonts w:asciiTheme="majorHAnsi" w:hAnsiTheme="majorHAnsi"/>
        </w:rPr>
        <w:t xml:space="preserve">. The STE is of the highest priority not only for Mozambique but also the region for it is core to building a high capacity grid. </w:t>
      </w:r>
      <w:r w:rsidR="00DE3B02" w:rsidRPr="00856F5E">
        <w:rPr>
          <w:rFonts w:asciiTheme="majorHAnsi" w:hAnsiTheme="majorHAnsi"/>
        </w:rPr>
        <w:t>Given its importance, bringing this project to closure was the most important task of Norconsult. The consultant was involved in many of the inputs in the episodic</w:t>
      </w:r>
      <w:r w:rsidR="00EF319B" w:rsidRPr="00856F5E">
        <w:rPr>
          <w:rFonts w:asciiTheme="majorHAnsi" w:hAnsiTheme="majorHAnsi"/>
        </w:rPr>
        <w:t xml:space="preserve"> life of this </w:t>
      </w:r>
      <w:r w:rsidR="007316B2" w:rsidRPr="00856F5E">
        <w:rPr>
          <w:rFonts w:asciiTheme="majorHAnsi" w:hAnsiTheme="majorHAnsi"/>
        </w:rPr>
        <w:t>project, which</w:t>
      </w:r>
      <w:r w:rsidR="00EF319B" w:rsidRPr="00856F5E">
        <w:rPr>
          <w:rFonts w:asciiTheme="majorHAnsi" w:hAnsiTheme="majorHAnsi"/>
        </w:rPr>
        <w:t xml:space="preserve"> </w:t>
      </w:r>
      <w:r w:rsidR="00443B5A" w:rsidRPr="00856F5E">
        <w:rPr>
          <w:rFonts w:asciiTheme="majorHAnsi" w:hAnsiTheme="majorHAnsi"/>
        </w:rPr>
        <w:t xml:space="preserve">started with discussions in 2008 </w:t>
      </w:r>
      <w:r w:rsidR="005F434B" w:rsidRPr="00856F5E">
        <w:rPr>
          <w:rFonts w:asciiTheme="majorHAnsi" w:hAnsiTheme="majorHAnsi"/>
        </w:rPr>
        <w:t xml:space="preserve">and </w:t>
      </w:r>
      <w:r w:rsidR="00EF319B" w:rsidRPr="00856F5E">
        <w:rPr>
          <w:rFonts w:asciiTheme="majorHAnsi" w:hAnsiTheme="majorHAnsi"/>
        </w:rPr>
        <w:t xml:space="preserve">was </w:t>
      </w:r>
      <w:r w:rsidR="00DE3B02" w:rsidRPr="00856F5E">
        <w:rPr>
          <w:rFonts w:asciiTheme="majorHAnsi" w:hAnsiTheme="majorHAnsi"/>
        </w:rPr>
        <w:t>put on hol</w:t>
      </w:r>
      <w:r w:rsidR="00EF319B" w:rsidRPr="00856F5E">
        <w:rPr>
          <w:rFonts w:asciiTheme="majorHAnsi" w:hAnsiTheme="majorHAnsi"/>
        </w:rPr>
        <w:t>d in</w:t>
      </w:r>
      <w:r w:rsidR="005F434B" w:rsidRPr="00856F5E">
        <w:rPr>
          <w:rFonts w:asciiTheme="majorHAnsi" w:hAnsiTheme="majorHAnsi"/>
        </w:rPr>
        <w:t xml:space="preserve"> </w:t>
      </w:r>
      <w:r w:rsidR="00EF319B" w:rsidRPr="00856F5E">
        <w:rPr>
          <w:rFonts w:asciiTheme="majorHAnsi" w:hAnsiTheme="majorHAnsi"/>
        </w:rPr>
        <w:t xml:space="preserve">February 2014 </w:t>
      </w:r>
      <w:r w:rsidR="008D1DBB" w:rsidRPr="00856F5E">
        <w:rPr>
          <w:rFonts w:asciiTheme="majorHAnsi" w:hAnsiTheme="majorHAnsi"/>
        </w:rPr>
        <w:t>and is still on hold.</w:t>
      </w:r>
      <w:r w:rsidR="00EF319B" w:rsidRPr="00856F5E">
        <w:rPr>
          <w:rFonts w:asciiTheme="majorHAnsi" w:hAnsiTheme="majorHAnsi"/>
        </w:rPr>
        <w:t xml:space="preserve"> In 2013 the Chinese government expressed interest in participating in the STE and this was followed up with a visit by EDM/ESKOM to China. What has happened since </w:t>
      </w:r>
      <w:r w:rsidR="00156E60" w:rsidRPr="00856F5E">
        <w:rPr>
          <w:rFonts w:asciiTheme="majorHAnsi" w:hAnsiTheme="majorHAnsi"/>
        </w:rPr>
        <w:t xml:space="preserve">that the </w:t>
      </w:r>
      <w:r w:rsidR="00EF319B" w:rsidRPr="00856F5E">
        <w:rPr>
          <w:rFonts w:asciiTheme="majorHAnsi" w:hAnsiTheme="majorHAnsi"/>
        </w:rPr>
        <w:t xml:space="preserve">Chinese </w:t>
      </w:r>
      <w:r w:rsidR="00156E60" w:rsidRPr="00856F5E">
        <w:rPr>
          <w:rFonts w:asciiTheme="majorHAnsi" w:hAnsiTheme="majorHAnsi"/>
        </w:rPr>
        <w:t xml:space="preserve">have confirmed their </w:t>
      </w:r>
      <w:r w:rsidR="00EF319B" w:rsidRPr="00856F5E">
        <w:rPr>
          <w:rFonts w:asciiTheme="majorHAnsi" w:hAnsiTheme="majorHAnsi"/>
        </w:rPr>
        <w:t>commit</w:t>
      </w:r>
      <w:r w:rsidR="00443B5A" w:rsidRPr="00856F5E">
        <w:rPr>
          <w:rFonts w:asciiTheme="majorHAnsi" w:hAnsiTheme="majorHAnsi"/>
        </w:rPr>
        <w:t xml:space="preserve">ment </w:t>
      </w:r>
      <w:r w:rsidR="00156E60" w:rsidRPr="00856F5E">
        <w:rPr>
          <w:rFonts w:asciiTheme="majorHAnsi" w:hAnsiTheme="majorHAnsi"/>
        </w:rPr>
        <w:t xml:space="preserve">to the project </w:t>
      </w:r>
      <w:r w:rsidR="00443B5A" w:rsidRPr="00856F5E">
        <w:rPr>
          <w:rFonts w:asciiTheme="majorHAnsi" w:hAnsiTheme="majorHAnsi"/>
        </w:rPr>
        <w:t>which means that EDM/Eletrobras</w:t>
      </w:r>
      <w:r w:rsidR="00156E60" w:rsidRPr="00856F5E">
        <w:rPr>
          <w:rFonts w:asciiTheme="majorHAnsi" w:hAnsiTheme="majorHAnsi"/>
        </w:rPr>
        <w:t xml:space="preserve">/ESKCOM have put the </w:t>
      </w:r>
      <w:r w:rsidR="00EF319B" w:rsidRPr="00856F5E">
        <w:rPr>
          <w:rFonts w:asciiTheme="majorHAnsi" w:hAnsiTheme="majorHAnsi"/>
        </w:rPr>
        <w:t>project</w:t>
      </w:r>
      <w:r w:rsidR="00156E60" w:rsidRPr="00856F5E">
        <w:rPr>
          <w:rFonts w:asciiTheme="majorHAnsi" w:hAnsiTheme="majorHAnsi"/>
        </w:rPr>
        <w:t xml:space="preserve"> on hold</w:t>
      </w:r>
      <w:r w:rsidR="00EF319B" w:rsidRPr="00856F5E">
        <w:rPr>
          <w:rFonts w:asciiTheme="majorHAnsi" w:hAnsiTheme="majorHAnsi"/>
        </w:rPr>
        <w:t>.</w:t>
      </w:r>
      <w:r w:rsidR="00443B5A" w:rsidRPr="00856F5E">
        <w:rPr>
          <w:rFonts w:asciiTheme="majorHAnsi" w:hAnsiTheme="majorHAnsi"/>
        </w:rPr>
        <w:t xml:space="preserve"> The recently history of this project illustrates the uncertainty of No</w:t>
      </w:r>
      <w:r w:rsidR="005F434B" w:rsidRPr="00856F5E">
        <w:rPr>
          <w:rFonts w:asciiTheme="majorHAnsi" w:hAnsiTheme="majorHAnsi"/>
        </w:rPr>
        <w:t xml:space="preserve">rconsult’s task environment as well as </w:t>
      </w:r>
      <w:r w:rsidR="00443B5A" w:rsidRPr="00856F5E">
        <w:rPr>
          <w:rFonts w:asciiTheme="majorHAnsi" w:hAnsiTheme="majorHAnsi"/>
        </w:rPr>
        <w:t xml:space="preserve">the high profile of its work. The investment in STE is estimated to be $2.6 billion. </w:t>
      </w:r>
      <w:r w:rsidR="00F23BEF" w:rsidRPr="00856F5E">
        <w:rPr>
          <w:rFonts w:asciiTheme="majorHAnsi" w:hAnsiTheme="majorHAnsi"/>
        </w:rPr>
        <w:t xml:space="preserve">EDM and Norconsult responded to the delay in the STE by developing an unplanned project—the </w:t>
      </w:r>
      <w:r w:rsidR="00EF319B" w:rsidRPr="00856F5E">
        <w:rPr>
          <w:rFonts w:asciiTheme="majorHAnsi" w:hAnsiTheme="majorHAnsi"/>
        </w:rPr>
        <w:t xml:space="preserve">Thermal power plant in Teme of 400MW. </w:t>
      </w:r>
    </w:p>
    <w:p w14:paraId="76A95ADD" w14:textId="77777777" w:rsidR="00DE3B02" w:rsidRPr="00856F5E" w:rsidRDefault="00DE3B02" w:rsidP="007D0B07">
      <w:pPr>
        <w:rPr>
          <w:rFonts w:asciiTheme="majorHAnsi" w:hAnsiTheme="majorHAnsi"/>
        </w:rPr>
      </w:pPr>
    </w:p>
    <w:p w14:paraId="5A0FD2BC" w14:textId="1C649843" w:rsidR="00DE3B02" w:rsidRPr="00856F5E" w:rsidRDefault="002636B9" w:rsidP="00882B13">
      <w:pPr>
        <w:jc w:val="both"/>
        <w:rPr>
          <w:rFonts w:asciiTheme="majorHAnsi" w:hAnsiTheme="majorHAnsi"/>
        </w:rPr>
      </w:pPr>
      <w:r w:rsidRPr="00856F5E">
        <w:rPr>
          <w:rFonts w:asciiTheme="majorHAnsi" w:hAnsiTheme="majorHAnsi"/>
        </w:rPr>
        <w:t xml:space="preserve">A further indicator of the effectiveness of the Embassy and EDM in managing this assistance and the importance attached to it has been contracting. The Embassy has promptly responded to the requests from EDM agreeing to four addendums to the initial contract which including increased funding and schedule. EDM and the Embassy are currently working on the preparation for a follow on contract of this </w:t>
      </w:r>
      <w:r w:rsidR="007316B2" w:rsidRPr="00856F5E">
        <w:rPr>
          <w:rFonts w:asciiTheme="majorHAnsi" w:hAnsiTheme="majorHAnsi"/>
        </w:rPr>
        <w:t>assistance,</w:t>
      </w:r>
      <w:r w:rsidRPr="00856F5E">
        <w:rPr>
          <w:rFonts w:asciiTheme="majorHAnsi" w:hAnsiTheme="majorHAnsi"/>
        </w:rPr>
        <w:t xml:space="preserve"> as the Norconsult contract will exhaust its funds in Q1 of 2016. </w:t>
      </w:r>
      <w:r w:rsidR="006A20A1" w:rsidRPr="00856F5E">
        <w:rPr>
          <w:rFonts w:asciiTheme="majorHAnsi" w:hAnsiTheme="majorHAnsi"/>
        </w:rPr>
        <w:t>A follow on contract will need to be competitively bid and EDM submitted on February 2, 2015 a request for further technical assistance which included a detailed terms of reference.</w:t>
      </w:r>
      <w:r w:rsidR="006A20A1" w:rsidRPr="00856F5E">
        <w:rPr>
          <w:rStyle w:val="FootnoteReference"/>
          <w:rFonts w:asciiTheme="majorHAnsi" w:hAnsiTheme="majorHAnsi"/>
        </w:rPr>
        <w:footnoteReference w:id="19"/>
      </w:r>
      <w:r w:rsidR="006A20A1" w:rsidRPr="00856F5E">
        <w:rPr>
          <w:rFonts w:asciiTheme="majorHAnsi" w:hAnsiTheme="majorHAnsi"/>
        </w:rPr>
        <w:t xml:space="preserve"> </w:t>
      </w:r>
    </w:p>
    <w:p w14:paraId="2C145947" w14:textId="77777777" w:rsidR="00DE3B02" w:rsidRPr="00856F5E" w:rsidRDefault="00DE3B02" w:rsidP="007D0B07">
      <w:pPr>
        <w:rPr>
          <w:rFonts w:asciiTheme="majorHAnsi" w:hAnsiTheme="majorHAnsi"/>
        </w:rPr>
      </w:pPr>
    </w:p>
    <w:p w14:paraId="23B1D09C" w14:textId="711469D8" w:rsidR="00EF28FC" w:rsidRPr="00856F5E" w:rsidRDefault="000A2D92" w:rsidP="000A2D92">
      <w:pPr>
        <w:pStyle w:val="Heading2"/>
      </w:pPr>
      <w:bookmarkStart w:id="11" w:name="_Toc433541422"/>
      <w:r w:rsidRPr="00856F5E">
        <w:lastRenderedPageBreak/>
        <w:t xml:space="preserve">4.5 </w:t>
      </w:r>
      <w:r w:rsidR="00EF28FC" w:rsidRPr="00856F5E">
        <w:t>Results (Outputs and Immediate Outcomes)</w:t>
      </w:r>
      <w:bookmarkEnd w:id="11"/>
    </w:p>
    <w:p w14:paraId="779CC603" w14:textId="77777777" w:rsidR="00540C63" w:rsidRPr="00856F5E" w:rsidRDefault="00540C63" w:rsidP="00F62888">
      <w:pPr>
        <w:rPr>
          <w:rFonts w:asciiTheme="majorHAnsi" w:hAnsiTheme="majorHAnsi"/>
        </w:rPr>
      </w:pPr>
    </w:p>
    <w:p w14:paraId="54655D05" w14:textId="4E283120" w:rsidR="00385B2C" w:rsidRPr="00856F5E" w:rsidRDefault="00540C63" w:rsidP="00882B13">
      <w:pPr>
        <w:jc w:val="both"/>
        <w:rPr>
          <w:rFonts w:asciiTheme="majorHAnsi" w:hAnsiTheme="majorHAnsi"/>
        </w:rPr>
      </w:pPr>
      <w:r w:rsidRPr="00856F5E">
        <w:rPr>
          <w:rFonts w:asciiTheme="majorHAnsi" w:hAnsiTheme="majorHAnsi"/>
        </w:rPr>
        <w:t>EDM has been very satisfied with this TA as witnessed by the four requests to the Embassy for ad</w:t>
      </w:r>
      <w:r w:rsidR="00E11514" w:rsidRPr="00856F5E">
        <w:rPr>
          <w:rFonts w:asciiTheme="majorHAnsi" w:hAnsiTheme="majorHAnsi"/>
        </w:rPr>
        <w:t xml:space="preserve">dendums to the initial contract, all of which were approved, </w:t>
      </w:r>
      <w:r w:rsidRPr="00856F5E">
        <w:rPr>
          <w:rFonts w:asciiTheme="majorHAnsi" w:hAnsiTheme="majorHAnsi"/>
        </w:rPr>
        <w:t xml:space="preserve">and the request for a </w:t>
      </w:r>
      <w:r w:rsidR="00385B2C" w:rsidRPr="00856F5E">
        <w:rPr>
          <w:rFonts w:asciiTheme="majorHAnsi" w:hAnsiTheme="majorHAnsi"/>
        </w:rPr>
        <w:t xml:space="preserve">new project for two years. Further evidence of the success is the recognition by the SAPP that this TA is a </w:t>
      </w:r>
      <w:r w:rsidR="007316B2" w:rsidRPr="00856F5E">
        <w:rPr>
          <w:rFonts w:asciiTheme="majorHAnsi" w:hAnsiTheme="majorHAnsi"/>
        </w:rPr>
        <w:t>model, which</w:t>
      </w:r>
      <w:r w:rsidR="00385B2C" w:rsidRPr="00856F5E">
        <w:rPr>
          <w:rFonts w:asciiTheme="majorHAnsi" w:hAnsiTheme="majorHAnsi"/>
        </w:rPr>
        <w:t xml:space="preserve"> should be</w:t>
      </w:r>
      <w:r w:rsidR="00E11514" w:rsidRPr="00856F5E">
        <w:rPr>
          <w:rFonts w:asciiTheme="majorHAnsi" w:hAnsiTheme="majorHAnsi"/>
        </w:rPr>
        <w:t xml:space="preserve"> emulated</w:t>
      </w:r>
      <w:r w:rsidR="00385B2C" w:rsidRPr="00856F5E">
        <w:rPr>
          <w:rFonts w:asciiTheme="majorHAnsi" w:hAnsiTheme="majorHAnsi"/>
        </w:rPr>
        <w:t xml:space="preserve">. </w:t>
      </w:r>
    </w:p>
    <w:p w14:paraId="4FAE7370" w14:textId="77777777" w:rsidR="00385B2C" w:rsidRPr="00856F5E" w:rsidRDefault="00385B2C" w:rsidP="00882B13">
      <w:pPr>
        <w:jc w:val="both"/>
        <w:rPr>
          <w:rFonts w:asciiTheme="majorHAnsi" w:hAnsiTheme="majorHAnsi"/>
        </w:rPr>
      </w:pPr>
    </w:p>
    <w:p w14:paraId="728F7BBB" w14:textId="76F17B74" w:rsidR="00385B2C" w:rsidRPr="00856F5E" w:rsidRDefault="00385B2C" w:rsidP="00882B13">
      <w:pPr>
        <w:jc w:val="both"/>
        <w:rPr>
          <w:rFonts w:asciiTheme="majorHAnsi" w:hAnsiTheme="majorHAnsi"/>
        </w:rPr>
      </w:pPr>
      <w:r w:rsidRPr="00856F5E">
        <w:rPr>
          <w:rFonts w:asciiTheme="majorHAnsi" w:hAnsiTheme="majorHAnsi"/>
        </w:rPr>
        <w:t>A further indicator of the value EDM places on this TA is its expansion of the scope of the requested new project to include a market operator function. The TA-EDM project demonstrated that there is a need for EDM to “improve procedures for matching demand and supply and optimizing offerings to the regional market.”</w:t>
      </w:r>
      <w:r w:rsidRPr="00856F5E">
        <w:rPr>
          <w:rStyle w:val="FootnoteReference"/>
          <w:rFonts w:asciiTheme="majorHAnsi" w:hAnsiTheme="majorHAnsi"/>
        </w:rPr>
        <w:footnoteReference w:id="20"/>
      </w:r>
    </w:p>
    <w:p w14:paraId="058AB24B" w14:textId="77777777" w:rsidR="00540C63" w:rsidRPr="00856F5E" w:rsidRDefault="00540C63" w:rsidP="00882B13">
      <w:pPr>
        <w:jc w:val="both"/>
        <w:rPr>
          <w:rFonts w:asciiTheme="majorHAnsi" w:hAnsiTheme="majorHAnsi"/>
        </w:rPr>
      </w:pPr>
    </w:p>
    <w:p w14:paraId="34E69661" w14:textId="291A0163" w:rsidR="00554D42" w:rsidRPr="00856F5E" w:rsidRDefault="0044337B" w:rsidP="00882B13">
      <w:pPr>
        <w:jc w:val="both"/>
        <w:rPr>
          <w:rFonts w:asciiTheme="majorHAnsi" w:hAnsiTheme="majorHAnsi"/>
        </w:rPr>
      </w:pPr>
      <w:r w:rsidRPr="00856F5E">
        <w:rPr>
          <w:rFonts w:asciiTheme="majorHAnsi" w:hAnsiTheme="majorHAnsi"/>
        </w:rPr>
        <w:t>In their request for a new project, E</w:t>
      </w:r>
      <w:r w:rsidR="009B21C6" w:rsidRPr="00856F5E">
        <w:rPr>
          <w:rFonts w:asciiTheme="majorHAnsi" w:hAnsiTheme="majorHAnsi"/>
        </w:rPr>
        <w:t xml:space="preserve">DM stated the achievements of the project in both business development and CD (Box 3). </w:t>
      </w:r>
    </w:p>
    <w:p w14:paraId="0D23C462" w14:textId="77777777" w:rsidR="00C03461" w:rsidRPr="00856F5E" w:rsidRDefault="00C03461" w:rsidP="009B21C6">
      <w:pPr>
        <w:jc w:val="center"/>
        <w:rPr>
          <w:rFonts w:asciiTheme="majorHAnsi" w:hAnsiTheme="majorHAnsi"/>
        </w:rPr>
      </w:pPr>
    </w:p>
    <w:p w14:paraId="30319F78" w14:textId="65B3EA56" w:rsidR="00C03461" w:rsidRPr="00882B13" w:rsidRDefault="00C03461" w:rsidP="00882B13">
      <w:pPr>
        <w:jc w:val="both"/>
        <w:rPr>
          <w:rFonts w:asciiTheme="majorHAnsi" w:hAnsiTheme="majorHAnsi"/>
          <w:sz w:val="22"/>
        </w:rPr>
      </w:pPr>
      <w:r w:rsidRPr="00882B13">
        <w:rPr>
          <w:rFonts w:asciiTheme="majorHAnsi" w:hAnsiTheme="majorHAnsi"/>
          <w:sz w:val="22"/>
        </w:rPr>
        <w:t xml:space="preserve">A good example of the “crosswalk” of gap-filling TA and focused CD activities such as workshops was the CTRG (Ressano Garcia Gas Generation Project). This fully commercial $275 million project which provides 20% of peak demand in Mozambique (175MW) was brought to financial close after 4 years of effort by EDM staff and Norconsult. This investment required the development of 14 model </w:t>
      </w:r>
      <w:r w:rsidR="007316B2" w:rsidRPr="00882B13">
        <w:rPr>
          <w:rFonts w:asciiTheme="majorHAnsi" w:hAnsiTheme="majorHAnsi"/>
          <w:sz w:val="22"/>
        </w:rPr>
        <w:t>agreements, which</w:t>
      </w:r>
      <w:r w:rsidRPr="00882B13">
        <w:rPr>
          <w:rFonts w:asciiTheme="majorHAnsi" w:hAnsiTheme="majorHAnsi"/>
          <w:sz w:val="22"/>
        </w:rPr>
        <w:t xml:space="preserve"> have now been not only proven in practice </w:t>
      </w:r>
      <w:r w:rsidR="007316B2" w:rsidRPr="00882B13">
        <w:rPr>
          <w:rFonts w:asciiTheme="majorHAnsi" w:hAnsiTheme="majorHAnsi"/>
          <w:sz w:val="22"/>
        </w:rPr>
        <w:t>but also</w:t>
      </w:r>
      <w:r w:rsidRPr="00882B13">
        <w:rPr>
          <w:rFonts w:asciiTheme="majorHAnsi" w:hAnsiTheme="majorHAnsi"/>
          <w:sz w:val="22"/>
        </w:rPr>
        <w:t xml:space="preserve"> understood and applied by EDM staff.</w:t>
      </w:r>
      <w:r w:rsidRPr="00882B13">
        <w:rPr>
          <w:rStyle w:val="FootnoteReference"/>
          <w:rFonts w:asciiTheme="majorHAnsi" w:hAnsiTheme="majorHAnsi"/>
          <w:sz w:val="22"/>
        </w:rPr>
        <w:footnoteReference w:id="21"/>
      </w:r>
      <w:r w:rsidRPr="00882B13">
        <w:rPr>
          <w:rFonts w:asciiTheme="majorHAnsi" w:hAnsiTheme="majorHAnsi"/>
          <w:sz w:val="22"/>
        </w:rPr>
        <w:t xml:space="preserve"> The CTRG is a successful case of an end-to-end business development where EDM </w:t>
      </w:r>
      <w:r w:rsidR="007316B2" w:rsidRPr="00882B13">
        <w:rPr>
          <w:rFonts w:asciiTheme="majorHAnsi" w:hAnsiTheme="majorHAnsi"/>
          <w:sz w:val="22"/>
        </w:rPr>
        <w:t>staffs were</w:t>
      </w:r>
      <w:r w:rsidRPr="00882B13">
        <w:rPr>
          <w:rFonts w:asciiTheme="majorHAnsi" w:hAnsiTheme="majorHAnsi"/>
          <w:sz w:val="22"/>
        </w:rPr>
        <w:t xml:space="preserve"> extensively involved. The CTRG case is now used in training sessions of EDM staff and is one of the principal reasons why the TA-EDM model is viewed as appropriate for emulation by the SAPP. </w:t>
      </w:r>
    </w:p>
    <w:p w14:paraId="7ABF9D73" w14:textId="77777777" w:rsidR="00C03461" w:rsidRPr="00856F5E" w:rsidRDefault="00C03461" w:rsidP="009B21C6">
      <w:pPr>
        <w:jc w:val="center"/>
        <w:rPr>
          <w:rFonts w:asciiTheme="majorHAnsi" w:hAnsiTheme="majorHAnsi"/>
        </w:rPr>
      </w:pPr>
    </w:p>
    <w:p w14:paraId="24084355" w14:textId="77777777" w:rsidR="009B21C6" w:rsidRPr="00856F5E" w:rsidRDefault="009B21C6" w:rsidP="009B21C6">
      <w:pPr>
        <w:jc w:val="center"/>
        <w:rPr>
          <w:rFonts w:asciiTheme="majorHAnsi" w:hAnsiTheme="majorHAnsi"/>
        </w:rPr>
      </w:pPr>
      <w:r w:rsidRPr="00856F5E">
        <w:rPr>
          <w:rFonts w:asciiTheme="majorHAnsi" w:hAnsiTheme="majorHAnsi"/>
        </w:rPr>
        <w:t>Box 3</w:t>
      </w:r>
    </w:p>
    <w:p w14:paraId="6C0BE5C6" w14:textId="77777777" w:rsidR="0044337B" w:rsidRPr="00856F5E" w:rsidRDefault="009B21C6" w:rsidP="009B21C6">
      <w:pPr>
        <w:jc w:val="center"/>
        <w:rPr>
          <w:rFonts w:asciiTheme="majorHAnsi" w:hAnsiTheme="majorHAnsi"/>
        </w:rPr>
      </w:pPr>
      <w:r w:rsidRPr="00856F5E">
        <w:rPr>
          <w:rFonts w:asciiTheme="majorHAnsi" w:hAnsiTheme="majorHAnsi"/>
        </w:rPr>
        <w:t>Recent Achievements of the TA-Large Projects</w:t>
      </w:r>
    </w:p>
    <w:p w14:paraId="1F7ACB3A" w14:textId="77777777" w:rsidR="009B21C6" w:rsidRPr="00856F5E" w:rsidRDefault="009B21C6" w:rsidP="00EF28FC">
      <w:pPr>
        <w:rPr>
          <w:rFonts w:asciiTheme="majorHAnsi" w:hAnsiTheme="majorHAnsi"/>
        </w:rPr>
      </w:pPr>
    </w:p>
    <w:tbl>
      <w:tblPr>
        <w:tblStyle w:val="TableGrid"/>
        <w:tblW w:w="0" w:type="auto"/>
        <w:tblInd w:w="828" w:type="dxa"/>
        <w:tblLook w:val="00A0" w:firstRow="1" w:lastRow="0" w:firstColumn="1" w:lastColumn="0" w:noHBand="0" w:noVBand="0"/>
      </w:tblPr>
      <w:tblGrid>
        <w:gridCol w:w="7110"/>
      </w:tblGrid>
      <w:tr w:rsidR="007B3A64" w:rsidRPr="00856F5E" w14:paraId="5ACBA2D1" w14:textId="77777777" w:rsidTr="009A25ED">
        <w:trPr>
          <w:trHeight w:val="1125"/>
        </w:trPr>
        <w:tc>
          <w:tcPr>
            <w:tcW w:w="7110" w:type="dxa"/>
          </w:tcPr>
          <w:p w14:paraId="44D331EF" w14:textId="77777777" w:rsidR="007B3A64" w:rsidRPr="00856F5E" w:rsidRDefault="007B3A64" w:rsidP="00EF28FC">
            <w:pPr>
              <w:rPr>
                <w:rFonts w:asciiTheme="majorHAnsi" w:hAnsiTheme="majorHAnsi"/>
              </w:rPr>
            </w:pPr>
          </w:p>
          <w:p w14:paraId="752F6AB3" w14:textId="77777777" w:rsidR="007B3A64" w:rsidRPr="00856F5E" w:rsidRDefault="007B3A64" w:rsidP="007B3A64">
            <w:pPr>
              <w:jc w:val="center"/>
              <w:rPr>
                <w:rFonts w:asciiTheme="majorHAnsi" w:hAnsiTheme="majorHAnsi"/>
                <w:i/>
                <w:sz w:val="20"/>
              </w:rPr>
            </w:pPr>
            <w:r w:rsidRPr="00856F5E">
              <w:rPr>
                <w:rFonts w:asciiTheme="majorHAnsi" w:hAnsiTheme="majorHAnsi"/>
                <w:i/>
                <w:sz w:val="20"/>
              </w:rPr>
              <w:t>Progress on Energy Investment Projects</w:t>
            </w:r>
          </w:p>
          <w:p w14:paraId="371D3CCE" w14:textId="77777777" w:rsidR="007B3A64" w:rsidRPr="00856F5E" w:rsidRDefault="007B3A64" w:rsidP="007B3A64">
            <w:pPr>
              <w:jc w:val="center"/>
              <w:rPr>
                <w:rFonts w:asciiTheme="majorHAnsi" w:hAnsiTheme="majorHAnsi"/>
                <w:i/>
                <w:sz w:val="20"/>
              </w:rPr>
            </w:pPr>
          </w:p>
          <w:p w14:paraId="77B27456" w14:textId="77777777" w:rsidR="007B3A64" w:rsidRPr="00856F5E" w:rsidRDefault="007B3A64" w:rsidP="007B3A64">
            <w:pPr>
              <w:pStyle w:val="ListParagraph"/>
              <w:numPr>
                <w:ilvl w:val="0"/>
                <w:numId w:val="10"/>
              </w:numPr>
              <w:rPr>
                <w:rFonts w:asciiTheme="majorHAnsi" w:hAnsiTheme="majorHAnsi"/>
                <w:sz w:val="20"/>
              </w:rPr>
            </w:pPr>
            <w:r w:rsidRPr="00856F5E">
              <w:rPr>
                <w:rFonts w:asciiTheme="majorHAnsi" w:hAnsiTheme="majorHAnsi"/>
                <w:sz w:val="20"/>
              </w:rPr>
              <w:t>A total of 139 activities undertaken</w:t>
            </w:r>
          </w:p>
          <w:p w14:paraId="14260EB7" w14:textId="77777777" w:rsidR="007B3A64" w:rsidRPr="00856F5E" w:rsidRDefault="007B3A64" w:rsidP="007B3A64">
            <w:pPr>
              <w:pStyle w:val="ListParagraph"/>
              <w:numPr>
                <w:ilvl w:val="0"/>
                <w:numId w:val="10"/>
              </w:numPr>
              <w:rPr>
                <w:rFonts w:asciiTheme="majorHAnsi" w:hAnsiTheme="majorHAnsi"/>
                <w:sz w:val="20"/>
              </w:rPr>
            </w:pPr>
            <w:r w:rsidRPr="00856F5E">
              <w:rPr>
                <w:rFonts w:asciiTheme="majorHAnsi" w:hAnsiTheme="majorHAnsi"/>
                <w:sz w:val="20"/>
              </w:rPr>
              <w:t>Three projects brought to financial close ($600 million)</w:t>
            </w:r>
          </w:p>
          <w:p w14:paraId="130F458B" w14:textId="77777777" w:rsidR="007B3A64" w:rsidRPr="00856F5E" w:rsidRDefault="007B3A64" w:rsidP="007B3A64">
            <w:pPr>
              <w:pStyle w:val="ListParagraph"/>
              <w:numPr>
                <w:ilvl w:val="0"/>
                <w:numId w:val="10"/>
              </w:numPr>
              <w:rPr>
                <w:rFonts w:asciiTheme="majorHAnsi" w:hAnsiTheme="majorHAnsi"/>
                <w:sz w:val="20"/>
              </w:rPr>
            </w:pPr>
            <w:r w:rsidRPr="00856F5E">
              <w:rPr>
                <w:rFonts w:asciiTheme="majorHAnsi" w:hAnsiTheme="majorHAnsi"/>
                <w:sz w:val="20"/>
              </w:rPr>
              <w:t>Moatize thermal plant nearing financial close ($950 million)</w:t>
            </w:r>
          </w:p>
          <w:p w14:paraId="4BEBAEC7" w14:textId="77777777" w:rsidR="007B3A64" w:rsidRPr="00856F5E" w:rsidRDefault="007B3A64" w:rsidP="007B3A64">
            <w:pPr>
              <w:pStyle w:val="ListParagraph"/>
              <w:numPr>
                <w:ilvl w:val="0"/>
                <w:numId w:val="10"/>
              </w:numPr>
              <w:rPr>
                <w:rFonts w:asciiTheme="majorHAnsi" w:hAnsiTheme="majorHAnsi"/>
                <w:sz w:val="20"/>
              </w:rPr>
            </w:pPr>
            <w:r w:rsidRPr="00856F5E">
              <w:rPr>
                <w:rFonts w:asciiTheme="majorHAnsi" w:hAnsiTheme="majorHAnsi"/>
                <w:sz w:val="20"/>
              </w:rPr>
              <w:t>EDM/ENI thermal plant in Palma ($150 million) has secured substantial funding</w:t>
            </w:r>
          </w:p>
          <w:p w14:paraId="2B9CD47F" w14:textId="77777777" w:rsidR="007B3A64" w:rsidRPr="00856F5E" w:rsidRDefault="007B3A64" w:rsidP="007B3A64">
            <w:pPr>
              <w:rPr>
                <w:rFonts w:asciiTheme="majorHAnsi" w:hAnsiTheme="majorHAnsi"/>
                <w:sz w:val="20"/>
              </w:rPr>
            </w:pPr>
          </w:p>
          <w:p w14:paraId="3A90DB90" w14:textId="77777777" w:rsidR="007B3A64" w:rsidRPr="00856F5E" w:rsidRDefault="007B3A64" w:rsidP="007B3A64">
            <w:pPr>
              <w:jc w:val="center"/>
              <w:rPr>
                <w:rFonts w:asciiTheme="majorHAnsi" w:hAnsiTheme="majorHAnsi"/>
                <w:i/>
                <w:sz w:val="20"/>
              </w:rPr>
            </w:pPr>
            <w:r w:rsidRPr="00856F5E">
              <w:rPr>
                <w:rFonts w:asciiTheme="majorHAnsi" w:hAnsiTheme="majorHAnsi"/>
                <w:i/>
                <w:sz w:val="20"/>
              </w:rPr>
              <w:t xml:space="preserve">Sustainability Activities in EDM </w:t>
            </w:r>
          </w:p>
          <w:p w14:paraId="6243EB77" w14:textId="77777777" w:rsidR="007B3A64" w:rsidRPr="00856F5E" w:rsidRDefault="007B3A64" w:rsidP="007B3A64">
            <w:pPr>
              <w:jc w:val="center"/>
              <w:rPr>
                <w:rFonts w:asciiTheme="majorHAnsi" w:hAnsiTheme="majorHAnsi"/>
                <w:i/>
                <w:sz w:val="20"/>
              </w:rPr>
            </w:pPr>
          </w:p>
          <w:p w14:paraId="62AD315C" w14:textId="77777777" w:rsidR="007B3A64" w:rsidRPr="00856F5E" w:rsidRDefault="007B3A64" w:rsidP="007B3A64">
            <w:pPr>
              <w:pStyle w:val="ListParagraph"/>
              <w:numPr>
                <w:ilvl w:val="0"/>
                <w:numId w:val="11"/>
              </w:numPr>
              <w:rPr>
                <w:rFonts w:asciiTheme="majorHAnsi" w:hAnsiTheme="majorHAnsi"/>
                <w:sz w:val="20"/>
              </w:rPr>
            </w:pPr>
            <w:r w:rsidRPr="00856F5E">
              <w:rPr>
                <w:rFonts w:asciiTheme="majorHAnsi" w:hAnsiTheme="majorHAnsi"/>
                <w:sz w:val="20"/>
              </w:rPr>
              <w:t>Anchoring of the project with the EDM Board</w:t>
            </w:r>
          </w:p>
          <w:p w14:paraId="294B7D4D" w14:textId="77777777" w:rsidR="007B3A64" w:rsidRPr="00856F5E" w:rsidRDefault="007B3A64" w:rsidP="007B3A64">
            <w:pPr>
              <w:pStyle w:val="ListParagraph"/>
              <w:numPr>
                <w:ilvl w:val="0"/>
                <w:numId w:val="11"/>
              </w:numPr>
              <w:rPr>
                <w:rFonts w:asciiTheme="majorHAnsi" w:hAnsiTheme="majorHAnsi"/>
                <w:sz w:val="20"/>
              </w:rPr>
            </w:pPr>
            <w:r w:rsidRPr="00856F5E">
              <w:rPr>
                <w:rFonts w:asciiTheme="majorHAnsi" w:hAnsiTheme="majorHAnsi"/>
                <w:sz w:val="20"/>
              </w:rPr>
              <w:t>5 different model agreements developed</w:t>
            </w:r>
          </w:p>
          <w:p w14:paraId="5012B582" w14:textId="77777777" w:rsidR="00531CCE" w:rsidRPr="00856F5E" w:rsidRDefault="007B3A64" w:rsidP="007B3A64">
            <w:pPr>
              <w:pStyle w:val="ListParagraph"/>
              <w:numPr>
                <w:ilvl w:val="0"/>
                <w:numId w:val="11"/>
              </w:numPr>
              <w:rPr>
                <w:rFonts w:asciiTheme="majorHAnsi" w:hAnsiTheme="majorHAnsi"/>
                <w:sz w:val="20"/>
              </w:rPr>
            </w:pPr>
            <w:r w:rsidRPr="00856F5E">
              <w:rPr>
                <w:rFonts w:asciiTheme="majorHAnsi" w:hAnsiTheme="majorHAnsi"/>
                <w:sz w:val="20"/>
              </w:rPr>
              <w:t>56 EDM staff have participated in structured project work</w:t>
            </w:r>
            <w:r w:rsidR="00531CCE" w:rsidRPr="00856F5E">
              <w:rPr>
                <w:rFonts w:asciiTheme="majorHAnsi" w:hAnsiTheme="majorHAnsi"/>
                <w:sz w:val="20"/>
              </w:rPr>
              <w:t xml:space="preserve"> (16% women)</w:t>
            </w:r>
          </w:p>
          <w:p w14:paraId="78CA2174" w14:textId="77777777" w:rsidR="00531CCE" w:rsidRPr="00856F5E" w:rsidRDefault="00531CCE" w:rsidP="007B3A64">
            <w:pPr>
              <w:pStyle w:val="ListParagraph"/>
              <w:numPr>
                <w:ilvl w:val="0"/>
                <w:numId w:val="11"/>
              </w:numPr>
              <w:rPr>
                <w:rFonts w:asciiTheme="majorHAnsi" w:hAnsiTheme="majorHAnsi"/>
                <w:sz w:val="20"/>
              </w:rPr>
            </w:pPr>
            <w:r w:rsidRPr="00856F5E">
              <w:rPr>
                <w:rFonts w:asciiTheme="majorHAnsi" w:hAnsiTheme="majorHAnsi"/>
                <w:sz w:val="20"/>
              </w:rPr>
              <w:t>4 seminars delivered</w:t>
            </w:r>
          </w:p>
          <w:p w14:paraId="7D724830" w14:textId="77777777" w:rsidR="00531CCE" w:rsidRPr="00856F5E" w:rsidRDefault="00531CCE" w:rsidP="00531CCE">
            <w:pPr>
              <w:rPr>
                <w:rFonts w:asciiTheme="majorHAnsi" w:hAnsiTheme="majorHAnsi"/>
                <w:sz w:val="20"/>
              </w:rPr>
            </w:pPr>
          </w:p>
          <w:p w14:paraId="24484CC1" w14:textId="77777777" w:rsidR="002848E0" w:rsidRPr="00856F5E" w:rsidRDefault="00531CCE" w:rsidP="002848E0">
            <w:pPr>
              <w:ind w:left="720" w:hanging="720"/>
              <w:rPr>
                <w:rFonts w:asciiTheme="majorHAnsi" w:hAnsiTheme="majorHAnsi"/>
                <w:sz w:val="20"/>
              </w:rPr>
            </w:pPr>
            <w:r w:rsidRPr="00856F5E">
              <w:rPr>
                <w:rFonts w:asciiTheme="majorHAnsi" w:hAnsiTheme="majorHAnsi"/>
                <w:sz w:val="20"/>
              </w:rPr>
              <w:t xml:space="preserve"> </w:t>
            </w:r>
            <w:r w:rsidR="002848E0" w:rsidRPr="00856F5E">
              <w:rPr>
                <w:rFonts w:asciiTheme="majorHAnsi" w:hAnsiTheme="majorHAnsi"/>
                <w:sz w:val="20"/>
              </w:rPr>
              <w:t xml:space="preserve">      Source: EDM. 2015. “Technical Assistance to EDM, in relation to large generation and transmission projects—Extension Agreement.” Letter to the Norwegian Embassy of Mozambique. February 24. </w:t>
            </w:r>
          </w:p>
          <w:p w14:paraId="04B55093" w14:textId="77777777" w:rsidR="007B3A64" w:rsidRPr="00856F5E" w:rsidRDefault="007B3A64" w:rsidP="00531CCE">
            <w:pPr>
              <w:rPr>
                <w:rFonts w:asciiTheme="majorHAnsi" w:hAnsiTheme="majorHAnsi"/>
                <w:sz w:val="20"/>
              </w:rPr>
            </w:pPr>
          </w:p>
          <w:p w14:paraId="3AE0BD51" w14:textId="77777777" w:rsidR="007B3A64" w:rsidRPr="00856F5E" w:rsidRDefault="007B3A64" w:rsidP="007B3A64">
            <w:pPr>
              <w:rPr>
                <w:rFonts w:asciiTheme="majorHAnsi" w:hAnsiTheme="majorHAnsi"/>
                <w:sz w:val="20"/>
              </w:rPr>
            </w:pPr>
          </w:p>
        </w:tc>
      </w:tr>
    </w:tbl>
    <w:p w14:paraId="51321653" w14:textId="77777777" w:rsidR="00091183" w:rsidRPr="00856F5E" w:rsidRDefault="00091183" w:rsidP="00EF28FC">
      <w:pPr>
        <w:rPr>
          <w:rFonts w:asciiTheme="majorHAnsi" w:hAnsiTheme="majorHAnsi"/>
        </w:rPr>
      </w:pPr>
    </w:p>
    <w:p w14:paraId="098F454C" w14:textId="77777777" w:rsidR="009B21C6" w:rsidRPr="00856F5E" w:rsidRDefault="009B21C6" w:rsidP="00EF28FC">
      <w:pPr>
        <w:rPr>
          <w:rFonts w:asciiTheme="majorHAnsi" w:hAnsiTheme="majorHAnsi"/>
        </w:rPr>
      </w:pPr>
    </w:p>
    <w:p w14:paraId="5862319A" w14:textId="0AD26AEA" w:rsidR="00091183" w:rsidRPr="00856F5E" w:rsidRDefault="00061DD3" w:rsidP="00882B13">
      <w:pPr>
        <w:jc w:val="both"/>
        <w:rPr>
          <w:rFonts w:asciiTheme="majorHAnsi" w:hAnsiTheme="majorHAnsi"/>
        </w:rPr>
      </w:pPr>
      <w:r w:rsidRPr="00856F5E">
        <w:rPr>
          <w:rFonts w:asciiTheme="majorHAnsi" w:hAnsiTheme="majorHAnsi"/>
        </w:rPr>
        <w:t>Despite finding numerous deficiencies in the design of the project with regards to setting performance indicators, the end-review assessm</w:t>
      </w:r>
      <w:r w:rsidR="00E11514" w:rsidRPr="00856F5E">
        <w:rPr>
          <w:rFonts w:asciiTheme="majorHAnsi" w:hAnsiTheme="majorHAnsi"/>
        </w:rPr>
        <w:t>ent concluded that “the purpose</w:t>
      </w:r>
      <w:r w:rsidRPr="00856F5E">
        <w:rPr>
          <w:rFonts w:asciiTheme="majorHAnsi" w:hAnsiTheme="majorHAnsi"/>
        </w:rPr>
        <w:t xml:space="preserve"> stated in the ToR for the Consultancy Contract has been achieved to a satisfactory level” and goes on to state “that due to some extent of delegation of responsibilities and the number of people who have benefited from the technical assistance, EDM has benefited positively, and will most likely have long-term benefits as an organization because of the assistance being given as part of the project.”</w:t>
      </w:r>
      <w:r w:rsidRPr="00856F5E">
        <w:rPr>
          <w:rStyle w:val="FootnoteReference"/>
          <w:rFonts w:asciiTheme="majorHAnsi" w:hAnsiTheme="majorHAnsi"/>
        </w:rPr>
        <w:footnoteReference w:id="22"/>
      </w:r>
    </w:p>
    <w:p w14:paraId="3DD6CC43" w14:textId="66E89F83" w:rsidR="004D571A" w:rsidRPr="00856F5E" w:rsidRDefault="000A2D92" w:rsidP="00882B13">
      <w:pPr>
        <w:pStyle w:val="Heading2"/>
        <w:ind w:left="0" w:firstLine="0"/>
      </w:pPr>
      <w:bookmarkStart w:id="12" w:name="_Toc433541423"/>
      <w:r w:rsidRPr="00856F5E">
        <w:t xml:space="preserve">4.6 </w:t>
      </w:r>
      <w:r w:rsidR="004D571A" w:rsidRPr="00856F5E">
        <w:t>Institutional Sustainability</w:t>
      </w:r>
      <w:bookmarkEnd w:id="12"/>
    </w:p>
    <w:p w14:paraId="7466FDC7" w14:textId="77777777" w:rsidR="00706BF8" w:rsidRPr="00856F5E" w:rsidRDefault="00706BF8" w:rsidP="00F62888">
      <w:pPr>
        <w:rPr>
          <w:rFonts w:asciiTheme="majorHAnsi" w:hAnsiTheme="majorHAnsi"/>
        </w:rPr>
      </w:pPr>
    </w:p>
    <w:p w14:paraId="2E22BA86" w14:textId="22F93984" w:rsidR="00B72857" w:rsidRPr="00856F5E" w:rsidRDefault="0027679F" w:rsidP="00882B13">
      <w:pPr>
        <w:jc w:val="both"/>
        <w:rPr>
          <w:rFonts w:asciiTheme="majorHAnsi" w:hAnsiTheme="majorHAnsi"/>
        </w:rPr>
      </w:pPr>
      <w:r w:rsidRPr="00856F5E">
        <w:rPr>
          <w:rFonts w:asciiTheme="majorHAnsi" w:hAnsiTheme="majorHAnsi"/>
        </w:rPr>
        <w:t>The six-</w:t>
      </w:r>
      <w:r w:rsidR="007D6F92" w:rsidRPr="00856F5E">
        <w:rPr>
          <w:rFonts w:asciiTheme="majorHAnsi" w:hAnsiTheme="majorHAnsi"/>
        </w:rPr>
        <w:t xml:space="preserve">year duration of the TA-EDM project and the request for two years of additional TA </w:t>
      </w:r>
      <w:r w:rsidR="007316B2" w:rsidRPr="00856F5E">
        <w:rPr>
          <w:rFonts w:asciiTheme="majorHAnsi" w:hAnsiTheme="majorHAnsi"/>
        </w:rPr>
        <w:t>demonstrates</w:t>
      </w:r>
      <w:r w:rsidR="007D6F92" w:rsidRPr="00856F5E">
        <w:rPr>
          <w:rFonts w:asciiTheme="majorHAnsi" w:hAnsiTheme="majorHAnsi"/>
        </w:rPr>
        <w:t xml:space="preserve"> that EDM is dependent on this gap-filling TA and will be for several years to come. EDM’s b</w:t>
      </w:r>
      <w:r w:rsidR="00DD41DF" w:rsidRPr="00856F5E">
        <w:rPr>
          <w:rFonts w:asciiTheme="majorHAnsi" w:hAnsiTheme="majorHAnsi"/>
        </w:rPr>
        <w:t xml:space="preserve">usiness development function involves </w:t>
      </w:r>
      <w:r w:rsidR="007D6F92" w:rsidRPr="00856F5E">
        <w:rPr>
          <w:rFonts w:asciiTheme="majorHAnsi" w:hAnsiTheme="majorHAnsi"/>
        </w:rPr>
        <w:t xml:space="preserve">managing very complicated </w:t>
      </w:r>
      <w:r w:rsidR="007316B2" w:rsidRPr="00856F5E">
        <w:rPr>
          <w:rFonts w:asciiTheme="majorHAnsi" w:hAnsiTheme="majorHAnsi"/>
        </w:rPr>
        <w:t>projects,</w:t>
      </w:r>
      <w:r w:rsidR="00DD41DF" w:rsidRPr="00856F5E">
        <w:rPr>
          <w:rFonts w:asciiTheme="majorHAnsi" w:hAnsiTheme="majorHAnsi"/>
        </w:rPr>
        <w:t xml:space="preserve"> which requires staff with skills of international standard for they are dealing with international firms. </w:t>
      </w:r>
      <w:r w:rsidR="00B72857" w:rsidRPr="00856F5E">
        <w:rPr>
          <w:rFonts w:asciiTheme="majorHAnsi" w:hAnsiTheme="majorHAnsi"/>
        </w:rPr>
        <w:t>Whether after six years of TA EDM staff are able to fully assume the management of business development is not clear. A real test of the ability of EDM staff that would gauge whether EDM staff absorbed the lessons from TA in business development and the training given under CD would be if they conducted an end-to-end project development without consultant involvement. In doing this test, the consultant could provide quality assurance (QA) and if need be step in if the project development was going off track.</w:t>
      </w:r>
      <w:r w:rsidR="00014F09" w:rsidRPr="00856F5E">
        <w:rPr>
          <w:rFonts w:asciiTheme="majorHAnsi" w:hAnsiTheme="majorHAnsi"/>
        </w:rPr>
        <w:t xml:space="preserve"> The success of the CTRG </w:t>
      </w:r>
      <w:r w:rsidR="007316B2" w:rsidRPr="00856F5E">
        <w:rPr>
          <w:rFonts w:asciiTheme="majorHAnsi" w:hAnsiTheme="majorHAnsi"/>
        </w:rPr>
        <w:t>project, which</w:t>
      </w:r>
      <w:r w:rsidR="00014F09" w:rsidRPr="00856F5E">
        <w:rPr>
          <w:rFonts w:asciiTheme="majorHAnsi" w:hAnsiTheme="majorHAnsi"/>
        </w:rPr>
        <w:t xml:space="preserve"> was an end-to-end development of a p</w:t>
      </w:r>
      <w:r w:rsidR="00210524" w:rsidRPr="00856F5E">
        <w:rPr>
          <w:rFonts w:asciiTheme="majorHAnsi" w:hAnsiTheme="majorHAnsi"/>
        </w:rPr>
        <w:t xml:space="preserve">roject, is a model which EDM staff on their own could apply to the development of a new project. </w:t>
      </w:r>
    </w:p>
    <w:p w14:paraId="055A6AA5" w14:textId="77777777" w:rsidR="00B72857" w:rsidRPr="00856F5E" w:rsidRDefault="00B72857" w:rsidP="00F62888">
      <w:pPr>
        <w:rPr>
          <w:rFonts w:asciiTheme="majorHAnsi" w:hAnsiTheme="majorHAnsi"/>
        </w:rPr>
      </w:pPr>
    </w:p>
    <w:p w14:paraId="78B9E5C0" w14:textId="13C878EB" w:rsidR="00855AD6" w:rsidRPr="00856F5E" w:rsidRDefault="00321584" w:rsidP="00882B13">
      <w:pPr>
        <w:jc w:val="both"/>
        <w:rPr>
          <w:rFonts w:asciiTheme="majorHAnsi" w:hAnsiTheme="majorHAnsi"/>
        </w:rPr>
      </w:pPr>
      <w:r w:rsidRPr="00856F5E">
        <w:rPr>
          <w:rFonts w:asciiTheme="majorHAnsi" w:hAnsiTheme="majorHAnsi"/>
        </w:rPr>
        <w:t>There is a real question of whether EDM is adequately staffed to meet the variable demands of business development. One of the major risk factors singled out in the initial country agreement in 2008 was that “the capacity of EDM may get overstretched even with this TA if several of the projects start up at the same time.”</w:t>
      </w:r>
      <w:r w:rsidRPr="00856F5E">
        <w:rPr>
          <w:rStyle w:val="FootnoteReference"/>
          <w:rFonts w:asciiTheme="majorHAnsi" w:hAnsiTheme="majorHAnsi"/>
        </w:rPr>
        <w:footnoteReference w:id="23"/>
      </w:r>
      <w:r w:rsidR="00855AD6" w:rsidRPr="00856F5E">
        <w:rPr>
          <w:rFonts w:asciiTheme="majorHAnsi" w:hAnsiTheme="majorHAnsi"/>
        </w:rPr>
        <w:t xml:space="preserve"> Six years after the start of the project it is clear that EDM does not have adequate staff to meet peak loads of project development. A virtue of the TA arrangement is that the consultant can vary its level of effort to meet the </w:t>
      </w:r>
      <w:r w:rsidR="00117F1D" w:rsidRPr="00856F5E">
        <w:rPr>
          <w:rFonts w:asciiTheme="majorHAnsi" w:hAnsiTheme="majorHAnsi"/>
        </w:rPr>
        <w:t xml:space="preserve">demands of the task environment with </w:t>
      </w:r>
      <w:r w:rsidR="00855AD6" w:rsidRPr="00856F5E">
        <w:rPr>
          <w:rFonts w:asciiTheme="majorHAnsi" w:hAnsiTheme="majorHAnsi"/>
        </w:rPr>
        <w:t>more input if business development picks up and scaling back of effort when development is delayed (e.g. the STE project).</w:t>
      </w:r>
    </w:p>
    <w:p w14:paraId="0EAFDE3B" w14:textId="77777777" w:rsidR="00855AD6" w:rsidRPr="00856F5E" w:rsidRDefault="00855AD6" w:rsidP="00882B13">
      <w:pPr>
        <w:jc w:val="both"/>
        <w:rPr>
          <w:rFonts w:asciiTheme="majorHAnsi" w:hAnsiTheme="majorHAnsi"/>
        </w:rPr>
      </w:pPr>
    </w:p>
    <w:p w14:paraId="0BED2B12" w14:textId="2B8B96C5" w:rsidR="004A7687" w:rsidRPr="00856F5E" w:rsidRDefault="00855AD6" w:rsidP="00882B13">
      <w:pPr>
        <w:jc w:val="both"/>
        <w:rPr>
          <w:rFonts w:asciiTheme="majorHAnsi" w:hAnsiTheme="majorHAnsi"/>
        </w:rPr>
      </w:pPr>
      <w:r w:rsidRPr="00856F5E">
        <w:rPr>
          <w:rFonts w:asciiTheme="majorHAnsi" w:hAnsiTheme="majorHAnsi"/>
        </w:rPr>
        <w:t xml:space="preserve">A sustainability </w:t>
      </w:r>
      <w:r w:rsidR="007316B2" w:rsidRPr="00856F5E">
        <w:rPr>
          <w:rFonts w:asciiTheme="majorHAnsi" w:hAnsiTheme="majorHAnsi"/>
        </w:rPr>
        <w:t>issue, which is not addressed in any of the documents,</w:t>
      </w:r>
      <w:r w:rsidRPr="00856F5E">
        <w:rPr>
          <w:rFonts w:asciiTheme="majorHAnsi" w:hAnsiTheme="majorHAnsi"/>
        </w:rPr>
        <w:t xml:space="preserve"> is the stability of staffing in EDM by its specialists in business development. With</w:t>
      </w:r>
      <w:r w:rsidR="003F5C29" w:rsidRPr="00856F5E">
        <w:rPr>
          <w:rFonts w:asciiTheme="majorHAnsi" w:hAnsiTheme="majorHAnsi"/>
        </w:rPr>
        <w:t xml:space="preserve"> the </w:t>
      </w:r>
      <w:r w:rsidRPr="00856F5E">
        <w:rPr>
          <w:rFonts w:asciiTheme="majorHAnsi" w:hAnsiTheme="majorHAnsi"/>
        </w:rPr>
        <w:t>rapidly expandi</w:t>
      </w:r>
      <w:r w:rsidR="003F5C29" w:rsidRPr="00856F5E">
        <w:rPr>
          <w:rFonts w:asciiTheme="majorHAnsi" w:hAnsiTheme="majorHAnsi"/>
        </w:rPr>
        <w:t xml:space="preserve">ng energy market and </w:t>
      </w:r>
      <w:r w:rsidR="003F5C29" w:rsidRPr="00856F5E">
        <w:rPr>
          <w:rFonts w:asciiTheme="majorHAnsi" w:hAnsiTheme="majorHAnsi"/>
        </w:rPr>
        <w:lastRenderedPageBreak/>
        <w:t xml:space="preserve">commercial participation, EDM staff with business development skills and knowledge of language and culture will be in high demand by international firms that can offer them far more attractive compensation. Given the long time-scales of the development of the sector, the security of tenure afforded public sector employment can most likely be matched by private sector employment opportunities. </w:t>
      </w:r>
      <w:r w:rsidR="00BD7B7D" w:rsidRPr="00856F5E">
        <w:rPr>
          <w:rFonts w:asciiTheme="majorHAnsi" w:hAnsiTheme="majorHAnsi"/>
        </w:rPr>
        <w:t xml:space="preserve">Further, the acknowledgement that the TA provided to EDM in business development is a model for the SAPP demonstrates the potential demand for EDM staff skilled in business development to be employed elsewhere. </w:t>
      </w:r>
    </w:p>
    <w:p w14:paraId="2499F668" w14:textId="77777777" w:rsidR="004A7687" w:rsidRPr="00856F5E" w:rsidRDefault="004A7687" w:rsidP="00882B13">
      <w:pPr>
        <w:jc w:val="both"/>
        <w:rPr>
          <w:rFonts w:asciiTheme="majorHAnsi" w:hAnsiTheme="majorHAnsi"/>
        </w:rPr>
      </w:pPr>
    </w:p>
    <w:p w14:paraId="418EB558" w14:textId="2523CE7F" w:rsidR="00283DFD" w:rsidRPr="00856F5E" w:rsidRDefault="004A7687" w:rsidP="00882B13">
      <w:pPr>
        <w:jc w:val="both"/>
        <w:rPr>
          <w:rFonts w:asciiTheme="majorHAnsi" w:hAnsiTheme="majorHAnsi"/>
        </w:rPr>
      </w:pPr>
      <w:r w:rsidRPr="00856F5E">
        <w:rPr>
          <w:rFonts w:asciiTheme="majorHAnsi" w:hAnsiTheme="majorHAnsi"/>
        </w:rPr>
        <w:t>Another issue of sustainability is the continuity of TA. The success of the TA-EDM project is due to the continuity of</w:t>
      </w:r>
      <w:r w:rsidR="00117F1D" w:rsidRPr="00856F5E">
        <w:rPr>
          <w:rFonts w:asciiTheme="majorHAnsi" w:hAnsiTheme="majorHAnsi"/>
        </w:rPr>
        <w:t xml:space="preserve"> the contract with one provider, Norconsult, </w:t>
      </w:r>
      <w:r w:rsidR="00C66CF2" w:rsidRPr="00856F5E">
        <w:rPr>
          <w:rFonts w:asciiTheme="majorHAnsi" w:hAnsiTheme="majorHAnsi"/>
        </w:rPr>
        <w:t xml:space="preserve">and within Norconsult </w:t>
      </w:r>
      <w:r w:rsidRPr="00856F5E">
        <w:rPr>
          <w:rFonts w:asciiTheme="majorHAnsi" w:hAnsiTheme="majorHAnsi"/>
        </w:rPr>
        <w:t xml:space="preserve">the continuity of the project manager who was resident for six years and has only now left and is managing the project from Norway. Effectiveness of the project was cumulative and developed by building a working relationship between EDM staff and the consultant. There is the contractual issue that going forward further assistance must be put out for competitive bid if it is to be funded by Norway. Should another consultant win the bid and/or Norconsult not be available, there would be a discontinuity in this assistance. </w:t>
      </w:r>
      <w:r w:rsidR="00462718" w:rsidRPr="00856F5E">
        <w:rPr>
          <w:rFonts w:asciiTheme="majorHAnsi" w:hAnsiTheme="majorHAnsi"/>
        </w:rPr>
        <w:t xml:space="preserve">There is potential for the effectiveness of business development by EDM to be diminished by a discontinuity of current assistance. </w:t>
      </w:r>
    </w:p>
    <w:p w14:paraId="1ACFC856" w14:textId="77777777" w:rsidR="00283DFD" w:rsidRPr="00856F5E" w:rsidRDefault="00283DFD" w:rsidP="00F62888">
      <w:pPr>
        <w:rPr>
          <w:rFonts w:asciiTheme="majorHAnsi" w:hAnsiTheme="majorHAnsi"/>
        </w:rPr>
      </w:pPr>
    </w:p>
    <w:p w14:paraId="6D366797" w14:textId="77777777" w:rsidR="003F5C29" w:rsidRPr="00856F5E" w:rsidRDefault="003F5C29" w:rsidP="00F62888">
      <w:pPr>
        <w:rPr>
          <w:rFonts w:asciiTheme="majorHAnsi" w:hAnsiTheme="majorHAnsi"/>
        </w:rPr>
      </w:pPr>
    </w:p>
    <w:p w14:paraId="5B30FA99" w14:textId="77777777" w:rsidR="006C2537" w:rsidRPr="00856F5E" w:rsidRDefault="00A07ED5" w:rsidP="009A25ED">
      <w:pPr>
        <w:pStyle w:val="Heading1"/>
        <w:numPr>
          <w:ilvl w:val="0"/>
          <w:numId w:val="15"/>
        </w:numPr>
      </w:pPr>
      <w:bookmarkStart w:id="13" w:name="_Toc433541424"/>
      <w:r w:rsidRPr="00856F5E">
        <w:t>The Twinning Arrangement between Electricidade de Mozambique (EDM) and the Norwegian firm of Statnett</w:t>
      </w:r>
      <w:bookmarkEnd w:id="13"/>
    </w:p>
    <w:p w14:paraId="43E1A797" w14:textId="77777777" w:rsidR="000A2D92" w:rsidRPr="00856F5E" w:rsidRDefault="000A2D92" w:rsidP="006C2537">
      <w:pPr>
        <w:rPr>
          <w:rFonts w:ascii="Calibri" w:hAnsi="Calibri"/>
          <w:b/>
          <w:color w:val="92D050"/>
          <w:sz w:val="28"/>
        </w:rPr>
      </w:pPr>
    </w:p>
    <w:p w14:paraId="115E76DF" w14:textId="56EFF486" w:rsidR="006C2537" w:rsidRPr="00B54802" w:rsidRDefault="00F05B36" w:rsidP="00F10B1D">
      <w:pPr>
        <w:pStyle w:val="Heading2"/>
      </w:pPr>
      <w:bookmarkStart w:id="14" w:name="_Toc433541425"/>
      <w:r>
        <w:t xml:space="preserve">5.1 </w:t>
      </w:r>
      <w:r w:rsidR="006C2537" w:rsidRPr="00B54802">
        <w:t>Introduction</w:t>
      </w:r>
      <w:bookmarkEnd w:id="14"/>
    </w:p>
    <w:p w14:paraId="7003046E" w14:textId="77777777" w:rsidR="00C66CF2" w:rsidRPr="00856F5E" w:rsidRDefault="00C66CF2" w:rsidP="006C2537">
      <w:pPr>
        <w:rPr>
          <w:rFonts w:asciiTheme="majorHAnsi" w:hAnsiTheme="majorHAnsi"/>
          <w:i/>
        </w:rPr>
      </w:pPr>
    </w:p>
    <w:p w14:paraId="3ECDD6E0" w14:textId="77777777" w:rsidR="0076505B" w:rsidRPr="00856F5E" w:rsidRDefault="001D4609" w:rsidP="006C2537">
      <w:pPr>
        <w:rPr>
          <w:rFonts w:asciiTheme="majorHAnsi" w:hAnsiTheme="majorHAnsi"/>
          <w:i/>
        </w:rPr>
      </w:pPr>
      <w:r w:rsidRPr="00856F5E">
        <w:rPr>
          <w:rFonts w:asciiTheme="majorHAnsi" w:hAnsiTheme="majorHAnsi"/>
          <w:i/>
        </w:rPr>
        <w:t>Background</w:t>
      </w:r>
    </w:p>
    <w:p w14:paraId="79B9289D" w14:textId="77777777" w:rsidR="00C66CF2" w:rsidRPr="00856F5E" w:rsidRDefault="00C66CF2" w:rsidP="006C2537">
      <w:pPr>
        <w:rPr>
          <w:rFonts w:asciiTheme="majorHAnsi" w:hAnsiTheme="majorHAnsi"/>
        </w:rPr>
      </w:pPr>
    </w:p>
    <w:p w14:paraId="4F57F5B0" w14:textId="0C344E7C" w:rsidR="001810CC" w:rsidRPr="00856F5E" w:rsidRDefault="001810CC" w:rsidP="00882B13">
      <w:pPr>
        <w:jc w:val="both"/>
        <w:rPr>
          <w:rFonts w:asciiTheme="majorHAnsi" w:hAnsiTheme="majorHAnsi"/>
        </w:rPr>
      </w:pPr>
      <w:r w:rsidRPr="00856F5E">
        <w:rPr>
          <w:rFonts w:asciiTheme="majorHAnsi" w:hAnsiTheme="majorHAnsi"/>
        </w:rPr>
        <w:t xml:space="preserve">The twinning project between EDM and Statnett, a Norwegian Transmission Organization, started in June 2012 and ended with the decision in 2014 by Statnett that it was withdrawing from </w:t>
      </w:r>
      <w:r w:rsidR="0069580A" w:rsidRPr="00856F5E">
        <w:rPr>
          <w:rFonts w:asciiTheme="majorHAnsi" w:hAnsiTheme="majorHAnsi"/>
        </w:rPr>
        <w:t xml:space="preserve">all of </w:t>
      </w:r>
      <w:r w:rsidRPr="00856F5E">
        <w:rPr>
          <w:rFonts w:asciiTheme="majorHAnsi" w:hAnsiTheme="majorHAnsi"/>
        </w:rPr>
        <w:t xml:space="preserve">its engagements in twinning. The decision by Statnett was made on the basis of company needs and not on its experience with EDM. The company made the decision for two reasons. First, it is in the process of investing an additional $10 billion in the development of a new grid in Norway and requires </w:t>
      </w:r>
      <w:r w:rsidR="007316B2" w:rsidRPr="00856F5E">
        <w:rPr>
          <w:rFonts w:asciiTheme="majorHAnsi" w:hAnsiTheme="majorHAnsi"/>
        </w:rPr>
        <w:t>its entire</w:t>
      </w:r>
      <w:r w:rsidR="00C66CF2" w:rsidRPr="00856F5E">
        <w:rPr>
          <w:rFonts w:asciiTheme="majorHAnsi" w:hAnsiTheme="majorHAnsi"/>
        </w:rPr>
        <w:t xml:space="preserve"> </w:t>
      </w:r>
      <w:r w:rsidRPr="00856F5E">
        <w:rPr>
          <w:rFonts w:asciiTheme="majorHAnsi" w:hAnsiTheme="majorHAnsi"/>
        </w:rPr>
        <w:t xml:space="preserve">staff to work on this </w:t>
      </w:r>
      <w:r w:rsidR="00C66CF2" w:rsidRPr="00856F5E">
        <w:rPr>
          <w:rFonts w:asciiTheme="majorHAnsi" w:hAnsiTheme="majorHAnsi"/>
        </w:rPr>
        <w:t>project. Second, the company does</w:t>
      </w:r>
      <w:r w:rsidRPr="00856F5E">
        <w:rPr>
          <w:rFonts w:asciiTheme="majorHAnsi" w:hAnsiTheme="majorHAnsi"/>
        </w:rPr>
        <w:t xml:space="preserve"> not have in place </w:t>
      </w:r>
      <w:r w:rsidR="0069580A" w:rsidRPr="00856F5E">
        <w:rPr>
          <w:rFonts w:asciiTheme="majorHAnsi" w:hAnsiTheme="majorHAnsi"/>
        </w:rPr>
        <w:t xml:space="preserve">sufficient </w:t>
      </w:r>
      <w:r w:rsidRPr="00856F5E">
        <w:rPr>
          <w:rFonts w:asciiTheme="majorHAnsi" w:hAnsiTheme="majorHAnsi"/>
        </w:rPr>
        <w:t xml:space="preserve">procedures </w:t>
      </w:r>
      <w:r w:rsidR="0069580A" w:rsidRPr="00856F5E">
        <w:rPr>
          <w:rFonts w:asciiTheme="majorHAnsi" w:hAnsiTheme="majorHAnsi"/>
        </w:rPr>
        <w:t xml:space="preserve">deemed necessary </w:t>
      </w:r>
      <w:r w:rsidRPr="00856F5E">
        <w:rPr>
          <w:rFonts w:asciiTheme="majorHAnsi" w:hAnsiTheme="majorHAnsi"/>
        </w:rPr>
        <w:t xml:space="preserve">for handling the risks and contingencies of international advisory work. </w:t>
      </w:r>
    </w:p>
    <w:p w14:paraId="7C793514" w14:textId="77777777" w:rsidR="001810CC" w:rsidRPr="00856F5E" w:rsidRDefault="001810CC" w:rsidP="00882B13">
      <w:pPr>
        <w:jc w:val="both"/>
        <w:rPr>
          <w:rFonts w:asciiTheme="majorHAnsi" w:hAnsiTheme="majorHAnsi"/>
        </w:rPr>
      </w:pPr>
    </w:p>
    <w:p w14:paraId="50F63FCB" w14:textId="261F0F39" w:rsidR="00270F15" w:rsidRPr="00856F5E" w:rsidRDefault="001810CC" w:rsidP="00882B13">
      <w:pPr>
        <w:jc w:val="both"/>
        <w:rPr>
          <w:rFonts w:asciiTheme="majorHAnsi" w:hAnsiTheme="majorHAnsi"/>
        </w:rPr>
      </w:pPr>
      <w:r w:rsidRPr="00856F5E">
        <w:rPr>
          <w:rFonts w:asciiTheme="majorHAnsi" w:hAnsiTheme="majorHAnsi"/>
        </w:rPr>
        <w:t>The project had</w:t>
      </w:r>
      <w:r w:rsidR="000A15D8">
        <w:rPr>
          <w:rFonts w:asciiTheme="majorHAnsi" w:hAnsiTheme="majorHAnsi"/>
        </w:rPr>
        <w:t xml:space="preserve"> two phases</w:t>
      </w:r>
      <w:r w:rsidRPr="00856F5E">
        <w:rPr>
          <w:rFonts w:asciiTheme="majorHAnsi" w:hAnsiTheme="majorHAnsi"/>
        </w:rPr>
        <w:t xml:space="preserve"> : pre-inception and inception. </w:t>
      </w:r>
      <w:r w:rsidR="004C00C8" w:rsidRPr="00856F5E">
        <w:rPr>
          <w:rFonts w:asciiTheme="majorHAnsi" w:hAnsiTheme="majorHAnsi"/>
        </w:rPr>
        <w:t xml:space="preserve">The third “main” </w:t>
      </w:r>
      <w:r w:rsidR="007316B2" w:rsidRPr="00856F5E">
        <w:rPr>
          <w:rFonts w:asciiTheme="majorHAnsi" w:hAnsiTheme="majorHAnsi"/>
        </w:rPr>
        <w:t>phase that was expected to run for 3 to 5 years never</w:t>
      </w:r>
      <w:r w:rsidR="004C00C8" w:rsidRPr="00856F5E">
        <w:rPr>
          <w:rFonts w:asciiTheme="majorHAnsi" w:hAnsiTheme="majorHAnsi"/>
        </w:rPr>
        <w:t xml:space="preserve"> materialized given Statnett’s withdrawal from twinning activities. </w:t>
      </w:r>
      <w:r w:rsidRPr="00856F5E">
        <w:rPr>
          <w:rFonts w:asciiTheme="majorHAnsi" w:hAnsiTheme="majorHAnsi"/>
        </w:rPr>
        <w:t>The pre-inception phase in turn had two distinct phases—the dialogue with EDM over the outputs that were to be delivered in the one year inception phase and an emergency startup of work to assist in two core improvements: establishment of a new System Planning Directorate and Improved security of</w:t>
      </w:r>
      <w:r w:rsidR="00E11778" w:rsidRPr="00856F5E">
        <w:rPr>
          <w:rFonts w:asciiTheme="majorHAnsi" w:hAnsiTheme="majorHAnsi"/>
        </w:rPr>
        <w:t xml:space="preserve"> supply</w:t>
      </w:r>
      <w:r w:rsidRPr="00856F5E">
        <w:rPr>
          <w:rFonts w:asciiTheme="majorHAnsi" w:hAnsiTheme="majorHAnsi"/>
        </w:rPr>
        <w:t xml:space="preserve">. The pre-inception phase started in June 2012 with the visit to Norway by the Minister of Energy of </w:t>
      </w:r>
      <w:r w:rsidR="007316B2" w:rsidRPr="00856F5E">
        <w:rPr>
          <w:rFonts w:asciiTheme="majorHAnsi" w:hAnsiTheme="majorHAnsi"/>
        </w:rPr>
        <w:t>Mozambique, which</w:t>
      </w:r>
      <w:r w:rsidRPr="00856F5E">
        <w:rPr>
          <w:rFonts w:asciiTheme="majorHAnsi" w:hAnsiTheme="majorHAnsi"/>
        </w:rPr>
        <w:t xml:space="preserve"> included discussions with the Norwegian Directorate of Energy and </w:t>
      </w:r>
      <w:r w:rsidRPr="00856F5E">
        <w:rPr>
          <w:rFonts w:asciiTheme="majorHAnsi" w:hAnsiTheme="majorHAnsi"/>
        </w:rPr>
        <w:lastRenderedPageBreak/>
        <w:t xml:space="preserve">Water Resource (NVE), and Statnett.  From </w:t>
      </w:r>
      <w:r w:rsidR="00C66CF2" w:rsidRPr="00856F5E">
        <w:rPr>
          <w:rFonts w:asciiTheme="majorHAnsi" w:hAnsiTheme="majorHAnsi"/>
        </w:rPr>
        <w:t xml:space="preserve">these </w:t>
      </w:r>
      <w:r w:rsidRPr="00856F5E">
        <w:rPr>
          <w:rFonts w:asciiTheme="majorHAnsi" w:hAnsiTheme="majorHAnsi"/>
        </w:rPr>
        <w:t>meetings emerged a request by the GoM to the Norwegian Embassy in Mozambique for a twinning relationship with Statnett to support EDM. The June meeting was followed by a scoping mission by Statnett to Mozambique in September 2012 which produced in the words of Statnett—a “wish list” of five areas to be covered: grid operation and maintenance, system operations, transmission system planning, grid development and project implementation.</w:t>
      </w:r>
      <w:r w:rsidR="00DF3C93" w:rsidRPr="00856F5E">
        <w:rPr>
          <w:rStyle w:val="FootnoteReference"/>
          <w:rFonts w:asciiTheme="majorHAnsi" w:hAnsiTheme="majorHAnsi"/>
        </w:rPr>
        <w:footnoteReference w:id="24"/>
      </w:r>
      <w:r w:rsidRPr="00856F5E">
        <w:rPr>
          <w:rFonts w:asciiTheme="majorHAnsi" w:hAnsiTheme="majorHAnsi"/>
        </w:rPr>
        <w:t xml:space="preserve"> </w:t>
      </w:r>
      <w:r w:rsidR="00270F15" w:rsidRPr="00856F5E">
        <w:rPr>
          <w:rFonts w:asciiTheme="majorHAnsi" w:hAnsiTheme="majorHAnsi"/>
        </w:rPr>
        <w:t>According to Statnett, this wish list was to be a basis for further scoping and refinement in th</w:t>
      </w:r>
      <w:r w:rsidR="001D4609" w:rsidRPr="00856F5E">
        <w:rPr>
          <w:rFonts w:asciiTheme="majorHAnsi" w:hAnsiTheme="majorHAnsi"/>
        </w:rPr>
        <w:t>e one-</w:t>
      </w:r>
      <w:r w:rsidR="00270F15" w:rsidRPr="00856F5E">
        <w:rPr>
          <w:rFonts w:asciiTheme="majorHAnsi" w:hAnsiTheme="majorHAnsi"/>
        </w:rPr>
        <w:t>year inception phase.</w:t>
      </w:r>
      <w:r w:rsidR="007B0AAF" w:rsidRPr="00856F5E">
        <w:rPr>
          <w:rFonts w:asciiTheme="majorHAnsi" w:hAnsiTheme="majorHAnsi"/>
        </w:rPr>
        <w:t xml:space="preserve"> The pre-inception phase did produce a set of three outputs that were to guide the one-year inception phase: (1) assist EDM in reviewing and updating their 5 year Corporate Business Plan (CBP) (it was expiring in 2013); (2) produce a Project Document (PD) for a long term institutional cooperation (twinning between EDM and Statnett</w:t>
      </w:r>
      <w:r w:rsidR="00C66CF2" w:rsidRPr="00856F5E">
        <w:rPr>
          <w:rFonts w:asciiTheme="majorHAnsi" w:hAnsiTheme="majorHAnsi"/>
        </w:rPr>
        <w:t>)</w:t>
      </w:r>
      <w:r w:rsidR="007B0AAF" w:rsidRPr="00856F5E">
        <w:rPr>
          <w:rFonts w:asciiTheme="majorHAnsi" w:hAnsiTheme="majorHAnsi"/>
        </w:rPr>
        <w:t>; and, (3) implement measures to improve processes related to selected core (corporate) areas of EDM.</w:t>
      </w:r>
      <w:r w:rsidR="007A2CE8" w:rsidRPr="00856F5E">
        <w:rPr>
          <w:rStyle w:val="FootnoteReference"/>
          <w:rFonts w:asciiTheme="majorHAnsi" w:hAnsiTheme="majorHAnsi"/>
        </w:rPr>
        <w:footnoteReference w:id="25"/>
      </w:r>
    </w:p>
    <w:p w14:paraId="11FA2E95" w14:textId="77777777" w:rsidR="00270F15" w:rsidRPr="00856F5E" w:rsidRDefault="00270F15" w:rsidP="00882B13">
      <w:pPr>
        <w:jc w:val="both"/>
        <w:rPr>
          <w:rFonts w:asciiTheme="majorHAnsi" w:hAnsiTheme="majorHAnsi"/>
        </w:rPr>
      </w:pPr>
    </w:p>
    <w:p w14:paraId="45D9C9D1" w14:textId="01E3292E" w:rsidR="006438AA" w:rsidRPr="00856F5E" w:rsidRDefault="004E519E" w:rsidP="00882B13">
      <w:pPr>
        <w:jc w:val="both"/>
        <w:rPr>
          <w:rFonts w:asciiTheme="majorHAnsi" w:hAnsiTheme="majorHAnsi"/>
        </w:rPr>
      </w:pPr>
      <w:r w:rsidRPr="00856F5E">
        <w:rPr>
          <w:rFonts w:asciiTheme="majorHAnsi" w:hAnsiTheme="majorHAnsi"/>
        </w:rPr>
        <w:t xml:space="preserve">Before the pre-inception phase ended there was a request for a rapid startup of the twinning relationship to work on two core improvements: the establishment of </w:t>
      </w:r>
      <w:r w:rsidR="003A0461" w:rsidRPr="00856F5E">
        <w:rPr>
          <w:rFonts w:asciiTheme="majorHAnsi" w:hAnsiTheme="majorHAnsi"/>
        </w:rPr>
        <w:t>a new System Planning Directorate; and, Improved Security of Supply. Statnett was to respond quickly to support these two core improvements and a budget of NOK 2.2 million</w:t>
      </w:r>
      <w:r w:rsidR="00463283" w:rsidRPr="00856F5E">
        <w:rPr>
          <w:rFonts w:asciiTheme="majorHAnsi" w:hAnsiTheme="majorHAnsi"/>
        </w:rPr>
        <w:t xml:space="preserve"> was provided with </w:t>
      </w:r>
      <w:r w:rsidR="003A0461" w:rsidRPr="00856F5E">
        <w:rPr>
          <w:rFonts w:asciiTheme="majorHAnsi" w:hAnsiTheme="majorHAnsi"/>
        </w:rPr>
        <w:t xml:space="preserve">work to be completed by the end of 2013. </w:t>
      </w:r>
      <w:r w:rsidR="00463283" w:rsidRPr="00856F5E">
        <w:rPr>
          <w:rFonts w:asciiTheme="majorHAnsi" w:hAnsiTheme="majorHAnsi"/>
        </w:rPr>
        <w:t>As the core improvement work was getting underway and with Statnett in the country, a</w:t>
      </w:r>
      <w:r w:rsidR="003A0461" w:rsidRPr="00856F5E">
        <w:rPr>
          <w:rFonts w:asciiTheme="majorHAnsi" w:hAnsiTheme="majorHAnsi"/>
        </w:rPr>
        <w:t xml:space="preserve"> critical incident occurred with the grid with the explosion on February 8, 2013 at the SONEFE substation in Maputo that killed a sub-station operator and cost considerable loss in equipment. </w:t>
      </w:r>
      <w:r w:rsidR="00393A9F" w:rsidRPr="00856F5E">
        <w:rPr>
          <w:rFonts w:asciiTheme="majorHAnsi" w:hAnsiTheme="majorHAnsi"/>
        </w:rPr>
        <w:t>This incident was formative in the approach Statnett took in defin</w:t>
      </w:r>
      <w:r w:rsidR="00463283" w:rsidRPr="00856F5E">
        <w:rPr>
          <w:rFonts w:asciiTheme="majorHAnsi" w:hAnsiTheme="majorHAnsi"/>
        </w:rPr>
        <w:t xml:space="preserve">ing the second core improvement, improved security of supply, </w:t>
      </w:r>
      <w:r w:rsidR="0069580A" w:rsidRPr="00856F5E">
        <w:rPr>
          <w:rFonts w:asciiTheme="majorHAnsi" w:hAnsiTheme="majorHAnsi"/>
        </w:rPr>
        <w:t xml:space="preserve">for Statnett then </w:t>
      </w:r>
      <w:r w:rsidR="00393A9F" w:rsidRPr="00856F5E">
        <w:rPr>
          <w:rFonts w:asciiTheme="majorHAnsi" w:hAnsiTheme="majorHAnsi"/>
        </w:rPr>
        <w:t xml:space="preserve">focused on health and safety issues not only in the pre-inception phase but also </w:t>
      </w:r>
      <w:r w:rsidR="00463283" w:rsidRPr="00856F5E">
        <w:rPr>
          <w:rFonts w:asciiTheme="majorHAnsi" w:hAnsiTheme="majorHAnsi"/>
        </w:rPr>
        <w:t xml:space="preserve">during </w:t>
      </w:r>
      <w:r w:rsidR="006438AA" w:rsidRPr="00856F5E">
        <w:rPr>
          <w:rFonts w:asciiTheme="majorHAnsi" w:hAnsiTheme="majorHAnsi"/>
        </w:rPr>
        <w:t xml:space="preserve">the one year inception </w:t>
      </w:r>
      <w:r w:rsidR="007316B2" w:rsidRPr="00856F5E">
        <w:rPr>
          <w:rFonts w:asciiTheme="majorHAnsi" w:hAnsiTheme="majorHAnsi"/>
        </w:rPr>
        <w:t>phase</w:t>
      </w:r>
      <w:r w:rsidR="0069580A" w:rsidRPr="00856F5E">
        <w:rPr>
          <w:rFonts w:asciiTheme="majorHAnsi" w:hAnsiTheme="majorHAnsi"/>
        </w:rPr>
        <w:t>.</w:t>
      </w:r>
    </w:p>
    <w:p w14:paraId="4F203FE6" w14:textId="77777777" w:rsidR="006438AA" w:rsidRPr="00856F5E" w:rsidRDefault="006438AA" w:rsidP="006C2537">
      <w:pPr>
        <w:rPr>
          <w:rFonts w:asciiTheme="majorHAnsi" w:hAnsiTheme="majorHAnsi"/>
        </w:rPr>
      </w:pPr>
    </w:p>
    <w:p w14:paraId="234046C1" w14:textId="77777777" w:rsidR="00900FDA" w:rsidRPr="00856F5E" w:rsidRDefault="00ED1287" w:rsidP="006C2537">
      <w:pPr>
        <w:rPr>
          <w:rFonts w:asciiTheme="majorHAnsi" w:hAnsiTheme="majorHAnsi"/>
        </w:rPr>
      </w:pPr>
      <w:r w:rsidRPr="00856F5E">
        <w:rPr>
          <w:rFonts w:asciiTheme="majorHAnsi" w:hAnsiTheme="majorHAnsi"/>
          <w:i/>
        </w:rPr>
        <w:t>Institutional Context</w:t>
      </w:r>
    </w:p>
    <w:p w14:paraId="73E718AD" w14:textId="77777777" w:rsidR="00900FDA" w:rsidRPr="00856F5E" w:rsidRDefault="00900FDA" w:rsidP="006C2537">
      <w:pPr>
        <w:rPr>
          <w:rFonts w:asciiTheme="majorHAnsi" w:hAnsiTheme="majorHAnsi"/>
          <w:i/>
        </w:rPr>
      </w:pPr>
    </w:p>
    <w:p w14:paraId="03AA9864" w14:textId="200F3B60" w:rsidR="00ED1287" w:rsidRPr="00856F5E" w:rsidRDefault="00900FDA" w:rsidP="00882B13">
      <w:pPr>
        <w:jc w:val="both"/>
        <w:rPr>
          <w:rFonts w:asciiTheme="majorHAnsi" w:hAnsiTheme="majorHAnsi"/>
        </w:rPr>
      </w:pPr>
      <w:r w:rsidRPr="00856F5E">
        <w:rPr>
          <w:rFonts w:asciiTheme="majorHAnsi" w:hAnsiTheme="majorHAnsi"/>
        </w:rPr>
        <w:t xml:space="preserve">The explosion at a Maputo sub-station is illustrative of the fragile condition of the power grid and the firefighting—literally and figuratively—that EDM </w:t>
      </w:r>
      <w:r w:rsidR="00463283" w:rsidRPr="00856F5E">
        <w:rPr>
          <w:rFonts w:asciiTheme="majorHAnsi" w:hAnsiTheme="majorHAnsi"/>
        </w:rPr>
        <w:t>does</w:t>
      </w:r>
      <w:r w:rsidR="00A672A0" w:rsidRPr="00856F5E">
        <w:rPr>
          <w:rFonts w:asciiTheme="majorHAnsi" w:hAnsiTheme="majorHAnsi"/>
        </w:rPr>
        <w:t xml:space="preserve">. </w:t>
      </w:r>
      <w:r w:rsidR="00ED1287" w:rsidRPr="00856F5E">
        <w:rPr>
          <w:rFonts w:asciiTheme="majorHAnsi" w:hAnsiTheme="majorHAnsi"/>
        </w:rPr>
        <w:t>At the start of this twinning arrangement and to this day EDM is under enormous strain as stated by</w:t>
      </w:r>
      <w:r w:rsidR="0040015F" w:rsidRPr="00856F5E">
        <w:rPr>
          <w:rFonts w:asciiTheme="majorHAnsi" w:hAnsiTheme="majorHAnsi"/>
        </w:rPr>
        <w:t xml:space="preserve"> its Human Resource Directorate:</w:t>
      </w:r>
    </w:p>
    <w:p w14:paraId="42A4EB67" w14:textId="77777777" w:rsidR="00ED1287" w:rsidRPr="00856F5E" w:rsidRDefault="00ED1287" w:rsidP="00882B13">
      <w:pPr>
        <w:jc w:val="both"/>
        <w:rPr>
          <w:rFonts w:asciiTheme="majorHAnsi" w:hAnsiTheme="majorHAnsi"/>
        </w:rPr>
      </w:pPr>
    </w:p>
    <w:p w14:paraId="542F12C7" w14:textId="5C92CD6D" w:rsidR="0040015F" w:rsidRPr="00856F5E" w:rsidRDefault="00ED1287" w:rsidP="00882B13">
      <w:pPr>
        <w:jc w:val="both"/>
        <w:rPr>
          <w:rFonts w:asciiTheme="majorHAnsi" w:hAnsiTheme="majorHAnsi"/>
        </w:rPr>
      </w:pPr>
      <w:r w:rsidRPr="00856F5E">
        <w:rPr>
          <w:rFonts w:asciiTheme="majorHAnsi" w:hAnsiTheme="majorHAnsi"/>
        </w:rPr>
        <w:t>The latest development of power sector in Mozambique puts huge stress on EDM’</w:t>
      </w:r>
      <w:r w:rsidR="00F621A4" w:rsidRPr="00856F5E">
        <w:rPr>
          <w:rFonts w:asciiTheme="majorHAnsi" w:hAnsiTheme="majorHAnsi"/>
        </w:rPr>
        <w:t>s resources (finance, h</w:t>
      </w:r>
      <w:r w:rsidRPr="00856F5E">
        <w:rPr>
          <w:rFonts w:asciiTheme="majorHAnsi" w:hAnsiTheme="majorHAnsi"/>
        </w:rPr>
        <w:t>uman resources and infrastructure).</w:t>
      </w:r>
      <w:r w:rsidR="000A2D92" w:rsidRPr="00856F5E">
        <w:rPr>
          <w:rFonts w:asciiTheme="majorHAnsi" w:hAnsiTheme="majorHAnsi"/>
        </w:rPr>
        <w:t xml:space="preserve"> </w:t>
      </w:r>
      <w:r w:rsidRPr="00856F5E">
        <w:rPr>
          <w:rFonts w:asciiTheme="majorHAnsi" w:hAnsiTheme="majorHAnsi"/>
        </w:rPr>
        <w:t xml:space="preserve">The result of unbearable stress of infrastructure and finance can be </w:t>
      </w:r>
      <w:r w:rsidR="00463283" w:rsidRPr="00856F5E">
        <w:rPr>
          <w:rFonts w:asciiTheme="majorHAnsi" w:hAnsiTheme="majorHAnsi"/>
        </w:rPr>
        <w:t>w</w:t>
      </w:r>
      <w:r w:rsidRPr="00856F5E">
        <w:rPr>
          <w:rFonts w:asciiTheme="majorHAnsi" w:hAnsiTheme="majorHAnsi"/>
        </w:rPr>
        <w:t xml:space="preserve">itnessed by the major power failures that in recent days are felt in various regions of the country, which contributes to reduce client’s confidence on the services rendered by the company. </w:t>
      </w:r>
      <w:r w:rsidR="00F621A4" w:rsidRPr="00856F5E">
        <w:rPr>
          <w:rFonts w:asciiTheme="majorHAnsi" w:hAnsiTheme="majorHAnsi"/>
        </w:rPr>
        <w:t>No single answer can effectively bring about the desired result, but there</w:t>
      </w:r>
      <w:r w:rsidR="000A2D92" w:rsidRPr="00856F5E">
        <w:rPr>
          <w:rFonts w:asciiTheme="majorHAnsi" w:hAnsiTheme="majorHAnsi"/>
        </w:rPr>
        <w:t xml:space="preserve"> </w:t>
      </w:r>
      <w:r w:rsidR="00F621A4" w:rsidRPr="00856F5E">
        <w:rPr>
          <w:rFonts w:asciiTheme="majorHAnsi" w:hAnsiTheme="majorHAnsi"/>
        </w:rPr>
        <w:t>is need to pull effort in three dimensions of the const</w:t>
      </w:r>
      <w:r w:rsidR="0040015F" w:rsidRPr="00856F5E">
        <w:rPr>
          <w:rFonts w:asciiTheme="majorHAnsi" w:hAnsiTheme="majorHAnsi"/>
        </w:rPr>
        <w:t xml:space="preserve">raints (finance, human resources, </w:t>
      </w:r>
      <w:r w:rsidR="000A15D8" w:rsidRPr="00856F5E">
        <w:rPr>
          <w:rFonts w:asciiTheme="majorHAnsi" w:hAnsiTheme="majorHAnsi"/>
        </w:rPr>
        <w:t>and infrastructure</w:t>
      </w:r>
      <w:r w:rsidR="0040015F" w:rsidRPr="00856F5E">
        <w:rPr>
          <w:rFonts w:asciiTheme="majorHAnsi" w:hAnsiTheme="majorHAnsi"/>
        </w:rPr>
        <w:t>).</w:t>
      </w:r>
    </w:p>
    <w:p w14:paraId="35EE9813" w14:textId="77777777" w:rsidR="000A2D92" w:rsidRPr="00856F5E" w:rsidRDefault="000A2D92" w:rsidP="00882B13">
      <w:pPr>
        <w:jc w:val="both"/>
        <w:rPr>
          <w:rFonts w:asciiTheme="majorHAnsi" w:hAnsiTheme="majorHAnsi"/>
        </w:rPr>
      </w:pPr>
    </w:p>
    <w:p w14:paraId="2CF02F9D" w14:textId="77777777" w:rsidR="0040015F" w:rsidRPr="00856F5E" w:rsidRDefault="0040015F" w:rsidP="00882B13">
      <w:pPr>
        <w:jc w:val="both"/>
        <w:rPr>
          <w:rFonts w:asciiTheme="majorHAnsi" w:hAnsiTheme="majorHAnsi"/>
        </w:rPr>
      </w:pPr>
      <w:r w:rsidRPr="00856F5E">
        <w:rPr>
          <w:rFonts w:asciiTheme="majorHAnsi" w:hAnsiTheme="majorHAnsi"/>
        </w:rPr>
        <w:t xml:space="preserve">On the human resources side, EDM suffers from the consequences of not having continued the training and development program that was put in place in the 1980’s. Through this program most of the aforesaid highly qualified staff and in management positions and others have left the </w:t>
      </w:r>
      <w:r w:rsidRPr="00856F5E">
        <w:rPr>
          <w:rFonts w:asciiTheme="majorHAnsi" w:hAnsiTheme="majorHAnsi"/>
        </w:rPr>
        <w:lastRenderedPageBreak/>
        <w:t>company. Therefore there is an urgent need to replace that program with a similar one with an extra emphasis on technical training and management.</w:t>
      </w:r>
      <w:r w:rsidRPr="00856F5E">
        <w:rPr>
          <w:rStyle w:val="FootnoteReference"/>
          <w:rFonts w:asciiTheme="majorHAnsi" w:hAnsiTheme="majorHAnsi"/>
        </w:rPr>
        <w:footnoteReference w:id="26"/>
      </w:r>
      <w:r w:rsidRPr="00856F5E">
        <w:rPr>
          <w:rFonts w:asciiTheme="majorHAnsi" w:hAnsiTheme="majorHAnsi"/>
        </w:rPr>
        <w:t xml:space="preserve"> </w:t>
      </w:r>
    </w:p>
    <w:p w14:paraId="155F7347" w14:textId="77777777" w:rsidR="00D032F0" w:rsidRPr="00856F5E" w:rsidRDefault="00D032F0" w:rsidP="00882B13">
      <w:pPr>
        <w:pStyle w:val="ListParagraph"/>
        <w:ind w:left="1440"/>
        <w:jc w:val="both"/>
        <w:rPr>
          <w:rFonts w:asciiTheme="majorHAnsi" w:hAnsiTheme="majorHAnsi"/>
        </w:rPr>
      </w:pPr>
    </w:p>
    <w:p w14:paraId="09D62B16" w14:textId="03658F77" w:rsidR="00A071EC" w:rsidRPr="00856F5E" w:rsidRDefault="00D032F0" w:rsidP="00882B13">
      <w:pPr>
        <w:jc w:val="both"/>
        <w:rPr>
          <w:rFonts w:asciiTheme="majorHAnsi" w:hAnsiTheme="majorHAnsi"/>
        </w:rPr>
      </w:pPr>
      <w:r w:rsidRPr="00856F5E">
        <w:rPr>
          <w:rFonts w:asciiTheme="majorHAnsi" w:hAnsiTheme="majorHAnsi"/>
        </w:rPr>
        <w:t xml:space="preserve">The capacity assessment conducted by SIDA in November 2014 found that understaffing is particularly acute and will </w:t>
      </w:r>
      <w:r w:rsidR="00E70ECE" w:rsidRPr="00856F5E">
        <w:rPr>
          <w:rFonts w:asciiTheme="majorHAnsi" w:hAnsiTheme="majorHAnsi"/>
        </w:rPr>
        <w:t xml:space="preserve">get worse as over half of the highly skilled technicians will soon reach retirement age (Table 5 below). EDM’s strategic plan calls for the recruitment of 750 staff over the next 5 years 70% of which will be highly skilled—a doubling of the retirement reduced staff of that level. </w:t>
      </w:r>
    </w:p>
    <w:p w14:paraId="783F989F" w14:textId="77777777" w:rsidR="00B25253" w:rsidRPr="00856F5E" w:rsidRDefault="00B25253" w:rsidP="00D032F0">
      <w:pPr>
        <w:rPr>
          <w:rFonts w:asciiTheme="majorHAnsi" w:hAnsiTheme="majorHAnsi"/>
        </w:rPr>
      </w:pPr>
    </w:p>
    <w:p w14:paraId="3ACEFD5B" w14:textId="77777777" w:rsidR="00B25253" w:rsidRPr="00856F5E" w:rsidRDefault="00B25253" w:rsidP="00B25253">
      <w:pPr>
        <w:jc w:val="center"/>
        <w:rPr>
          <w:rFonts w:asciiTheme="majorHAnsi" w:hAnsiTheme="majorHAnsi"/>
        </w:rPr>
      </w:pPr>
      <w:r w:rsidRPr="00856F5E">
        <w:rPr>
          <w:rFonts w:asciiTheme="majorHAnsi" w:hAnsiTheme="majorHAnsi"/>
        </w:rPr>
        <w:t>Table 5</w:t>
      </w:r>
    </w:p>
    <w:p w14:paraId="31DA4D9F" w14:textId="77777777" w:rsidR="00B25253" w:rsidRPr="00856F5E" w:rsidRDefault="00B25253" w:rsidP="00B25253">
      <w:pPr>
        <w:jc w:val="center"/>
        <w:rPr>
          <w:rFonts w:asciiTheme="majorHAnsi" w:hAnsiTheme="majorHAnsi"/>
        </w:rPr>
      </w:pPr>
      <w:r w:rsidRPr="00856F5E">
        <w:rPr>
          <w:rFonts w:asciiTheme="majorHAnsi" w:hAnsiTheme="majorHAnsi"/>
        </w:rPr>
        <w:t>Staffing of EDM: 2004-2013</w:t>
      </w:r>
    </w:p>
    <w:p w14:paraId="1EE0A421" w14:textId="77777777" w:rsidR="00B25253" w:rsidRPr="00856F5E" w:rsidRDefault="00B25253" w:rsidP="00B25253">
      <w:pPr>
        <w:jc w:val="center"/>
        <w:rPr>
          <w:rFonts w:asciiTheme="majorHAnsi" w:hAnsiTheme="majorHAnsi"/>
        </w:rPr>
      </w:pPr>
    </w:p>
    <w:tbl>
      <w:tblPr>
        <w:tblStyle w:val="TableGrid"/>
        <w:tblW w:w="0" w:type="auto"/>
        <w:tblLook w:val="00A0" w:firstRow="1" w:lastRow="0" w:firstColumn="1" w:lastColumn="0" w:noHBand="0" w:noVBand="0"/>
      </w:tblPr>
      <w:tblGrid>
        <w:gridCol w:w="2214"/>
        <w:gridCol w:w="2214"/>
        <w:gridCol w:w="2214"/>
        <w:gridCol w:w="2214"/>
      </w:tblGrid>
      <w:tr w:rsidR="00B25253" w:rsidRPr="00856F5E" w14:paraId="6F2CA9A9" w14:textId="77777777">
        <w:tc>
          <w:tcPr>
            <w:tcW w:w="2214" w:type="dxa"/>
          </w:tcPr>
          <w:p w14:paraId="2B0557E3" w14:textId="77777777" w:rsidR="00B25253" w:rsidRPr="00856F5E" w:rsidRDefault="00B25253" w:rsidP="00C278C8">
            <w:pPr>
              <w:jc w:val="center"/>
              <w:rPr>
                <w:rFonts w:asciiTheme="majorHAnsi" w:hAnsiTheme="majorHAnsi"/>
                <w:i/>
                <w:sz w:val="20"/>
              </w:rPr>
            </w:pPr>
            <w:r w:rsidRPr="00856F5E">
              <w:rPr>
                <w:rFonts w:asciiTheme="majorHAnsi" w:hAnsiTheme="majorHAnsi"/>
                <w:i/>
                <w:sz w:val="20"/>
              </w:rPr>
              <w:t>Qualification Level</w:t>
            </w:r>
          </w:p>
        </w:tc>
        <w:tc>
          <w:tcPr>
            <w:tcW w:w="2214" w:type="dxa"/>
          </w:tcPr>
          <w:p w14:paraId="07096766" w14:textId="77777777" w:rsidR="00B25253" w:rsidRPr="00856F5E" w:rsidRDefault="00B25253" w:rsidP="00C278C8">
            <w:pPr>
              <w:jc w:val="center"/>
              <w:rPr>
                <w:rFonts w:asciiTheme="majorHAnsi" w:hAnsiTheme="majorHAnsi"/>
                <w:i/>
                <w:sz w:val="20"/>
              </w:rPr>
            </w:pPr>
            <w:r w:rsidRPr="00856F5E">
              <w:rPr>
                <w:rFonts w:asciiTheme="majorHAnsi" w:hAnsiTheme="majorHAnsi"/>
                <w:i/>
                <w:sz w:val="20"/>
              </w:rPr>
              <w:t>Numbers in 2004</w:t>
            </w:r>
          </w:p>
        </w:tc>
        <w:tc>
          <w:tcPr>
            <w:tcW w:w="2214" w:type="dxa"/>
          </w:tcPr>
          <w:p w14:paraId="0ED075EC" w14:textId="77777777" w:rsidR="00B25253" w:rsidRPr="00856F5E" w:rsidRDefault="00B25253" w:rsidP="00C278C8">
            <w:pPr>
              <w:jc w:val="center"/>
              <w:rPr>
                <w:rFonts w:asciiTheme="majorHAnsi" w:hAnsiTheme="majorHAnsi"/>
                <w:i/>
                <w:sz w:val="20"/>
              </w:rPr>
            </w:pPr>
            <w:r w:rsidRPr="00856F5E">
              <w:rPr>
                <w:rFonts w:asciiTheme="majorHAnsi" w:hAnsiTheme="majorHAnsi"/>
                <w:i/>
                <w:sz w:val="20"/>
              </w:rPr>
              <w:t>Numbers in 2013</w:t>
            </w:r>
          </w:p>
        </w:tc>
        <w:tc>
          <w:tcPr>
            <w:tcW w:w="2214" w:type="dxa"/>
          </w:tcPr>
          <w:p w14:paraId="6E48853F" w14:textId="77777777" w:rsidR="00B25253" w:rsidRPr="00856F5E" w:rsidRDefault="00B25253" w:rsidP="00C278C8">
            <w:pPr>
              <w:jc w:val="center"/>
              <w:rPr>
                <w:rFonts w:asciiTheme="majorHAnsi" w:hAnsiTheme="majorHAnsi"/>
                <w:i/>
                <w:sz w:val="20"/>
              </w:rPr>
            </w:pPr>
            <w:r w:rsidRPr="00856F5E">
              <w:rPr>
                <w:rFonts w:asciiTheme="majorHAnsi" w:hAnsiTheme="majorHAnsi"/>
                <w:i/>
                <w:sz w:val="20"/>
              </w:rPr>
              <w:t>Change</w:t>
            </w:r>
          </w:p>
        </w:tc>
      </w:tr>
      <w:tr w:rsidR="00B25253" w:rsidRPr="00856F5E" w14:paraId="42AA7C5F" w14:textId="77777777">
        <w:tc>
          <w:tcPr>
            <w:tcW w:w="2214" w:type="dxa"/>
          </w:tcPr>
          <w:p w14:paraId="1F75A844" w14:textId="77777777" w:rsidR="00B25253" w:rsidRPr="00856F5E" w:rsidRDefault="00B25253" w:rsidP="007047F5">
            <w:pPr>
              <w:rPr>
                <w:rFonts w:asciiTheme="majorHAnsi" w:hAnsiTheme="majorHAnsi"/>
                <w:sz w:val="20"/>
              </w:rPr>
            </w:pPr>
            <w:r w:rsidRPr="00856F5E">
              <w:rPr>
                <w:rFonts w:asciiTheme="majorHAnsi" w:hAnsiTheme="majorHAnsi"/>
                <w:sz w:val="20"/>
              </w:rPr>
              <w:t>Seasonal</w:t>
            </w:r>
          </w:p>
        </w:tc>
        <w:tc>
          <w:tcPr>
            <w:tcW w:w="2214" w:type="dxa"/>
          </w:tcPr>
          <w:p w14:paraId="7FC4F385" w14:textId="77777777" w:rsidR="00B25253" w:rsidRPr="00856F5E" w:rsidRDefault="00B25253" w:rsidP="00F45A80">
            <w:pPr>
              <w:rPr>
                <w:rFonts w:asciiTheme="majorHAnsi" w:hAnsiTheme="majorHAnsi"/>
                <w:sz w:val="20"/>
              </w:rPr>
            </w:pPr>
            <w:r w:rsidRPr="00856F5E">
              <w:rPr>
                <w:rFonts w:asciiTheme="majorHAnsi" w:hAnsiTheme="majorHAnsi"/>
                <w:sz w:val="20"/>
              </w:rPr>
              <w:t xml:space="preserve">   229</w:t>
            </w:r>
          </w:p>
        </w:tc>
        <w:tc>
          <w:tcPr>
            <w:tcW w:w="2214" w:type="dxa"/>
          </w:tcPr>
          <w:p w14:paraId="41BF25B6" w14:textId="77777777" w:rsidR="00B25253" w:rsidRPr="00856F5E" w:rsidRDefault="00B25253" w:rsidP="00F45A80">
            <w:pPr>
              <w:rPr>
                <w:rFonts w:asciiTheme="majorHAnsi" w:hAnsiTheme="majorHAnsi"/>
                <w:sz w:val="20"/>
              </w:rPr>
            </w:pPr>
            <w:r w:rsidRPr="00856F5E">
              <w:rPr>
                <w:rFonts w:asciiTheme="majorHAnsi" w:hAnsiTheme="majorHAnsi"/>
                <w:sz w:val="20"/>
              </w:rPr>
              <w:t xml:space="preserve">  148</w:t>
            </w:r>
          </w:p>
        </w:tc>
        <w:tc>
          <w:tcPr>
            <w:tcW w:w="2214" w:type="dxa"/>
          </w:tcPr>
          <w:p w14:paraId="5D167C46" w14:textId="77777777" w:rsidR="00B25253" w:rsidRPr="00856F5E" w:rsidRDefault="00B25253" w:rsidP="007047F5">
            <w:pPr>
              <w:rPr>
                <w:rFonts w:asciiTheme="majorHAnsi" w:hAnsiTheme="majorHAnsi"/>
                <w:sz w:val="20"/>
              </w:rPr>
            </w:pPr>
            <w:r w:rsidRPr="00856F5E">
              <w:rPr>
                <w:rFonts w:asciiTheme="majorHAnsi" w:hAnsiTheme="majorHAnsi"/>
                <w:sz w:val="20"/>
              </w:rPr>
              <w:t>-104%</w:t>
            </w:r>
          </w:p>
        </w:tc>
      </w:tr>
      <w:tr w:rsidR="00B25253" w:rsidRPr="00856F5E" w14:paraId="71B8158A" w14:textId="77777777">
        <w:tc>
          <w:tcPr>
            <w:tcW w:w="2214" w:type="dxa"/>
          </w:tcPr>
          <w:p w14:paraId="2172146B" w14:textId="77777777" w:rsidR="00B25253" w:rsidRPr="00856F5E" w:rsidRDefault="00B25253" w:rsidP="007047F5">
            <w:pPr>
              <w:rPr>
                <w:rFonts w:asciiTheme="majorHAnsi" w:hAnsiTheme="majorHAnsi"/>
                <w:sz w:val="20"/>
              </w:rPr>
            </w:pPr>
            <w:r w:rsidRPr="00856F5E">
              <w:rPr>
                <w:rFonts w:asciiTheme="majorHAnsi" w:hAnsiTheme="majorHAnsi"/>
                <w:sz w:val="20"/>
              </w:rPr>
              <w:t>Unskilled</w:t>
            </w:r>
          </w:p>
        </w:tc>
        <w:tc>
          <w:tcPr>
            <w:tcW w:w="2214" w:type="dxa"/>
          </w:tcPr>
          <w:p w14:paraId="3086006C"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218</w:t>
            </w:r>
          </w:p>
        </w:tc>
        <w:tc>
          <w:tcPr>
            <w:tcW w:w="2214" w:type="dxa"/>
          </w:tcPr>
          <w:p w14:paraId="1FCB07E0"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70</w:t>
            </w:r>
          </w:p>
        </w:tc>
        <w:tc>
          <w:tcPr>
            <w:tcW w:w="2214" w:type="dxa"/>
          </w:tcPr>
          <w:p w14:paraId="4AF9F1A5"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-68%</w:t>
            </w:r>
          </w:p>
        </w:tc>
      </w:tr>
      <w:tr w:rsidR="00B25253" w:rsidRPr="00856F5E" w14:paraId="00E9FA33" w14:textId="77777777">
        <w:tc>
          <w:tcPr>
            <w:tcW w:w="2214" w:type="dxa"/>
          </w:tcPr>
          <w:p w14:paraId="3E1F3DBA" w14:textId="77777777" w:rsidR="00B25253" w:rsidRPr="00856F5E" w:rsidRDefault="00B25253" w:rsidP="007047F5">
            <w:pPr>
              <w:rPr>
                <w:rFonts w:asciiTheme="majorHAnsi" w:hAnsiTheme="majorHAnsi"/>
                <w:sz w:val="20"/>
              </w:rPr>
            </w:pPr>
            <w:r w:rsidRPr="00856F5E">
              <w:rPr>
                <w:rFonts w:asciiTheme="majorHAnsi" w:hAnsiTheme="majorHAnsi"/>
                <w:sz w:val="20"/>
              </w:rPr>
              <w:t>Semi-skilled</w:t>
            </w:r>
          </w:p>
        </w:tc>
        <w:tc>
          <w:tcPr>
            <w:tcW w:w="2214" w:type="dxa"/>
          </w:tcPr>
          <w:p w14:paraId="4F8FE64E"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890</w:t>
            </w:r>
          </w:p>
        </w:tc>
        <w:tc>
          <w:tcPr>
            <w:tcW w:w="2214" w:type="dxa"/>
          </w:tcPr>
          <w:p w14:paraId="5E832117"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879</w:t>
            </w:r>
          </w:p>
        </w:tc>
        <w:tc>
          <w:tcPr>
            <w:tcW w:w="2214" w:type="dxa"/>
          </w:tcPr>
          <w:p w14:paraId="679958A1"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-1%</w:t>
            </w:r>
          </w:p>
        </w:tc>
      </w:tr>
      <w:tr w:rsidR="00B25253" w:rsidRPr="00856F5E" w14:paraId="5E2D3BF8" w14:textId="77777777">
        <w:tc>
          <w:tcPr>
            <w:tcW w:w="2214" w:type="dxa"/>
          </w:tcPr>
          <w:p w14:paraId="2B30249C" w14:textId="77777777" w:rsidR="00B25253" w:rsidRPr="00856F5E" w:rsidRDefault="00B25253" w:rsidP="007047F5">
            <w:pPr>
              <w:rPr>
                <w:rFonts w:asciiTheme="majorHAnsi" w:hAnsiTheme="majorHAnsi"/>
                <w:sz w:val="20"/>
              </w:rPr>
            </w:pPr>
            <w:r w:rsidRPr="00856F5E">
              <w:rPr>
                <w:rFonts w:asciiTheme="majorHAnsi" w:hAnsiTheme="majorHAnsi"/>
                <w:sz w:val="20"/>
              </w:rPr>
              <w:t>Skilled</w:t>
            </w:r>
          </w:p>
        </w:tc>
        <w:tc>
          <w:tcPr>
            <w:tcW w:w="2214" w:type="dxa"/>
          </w:tcPr>
          <w:p w14:paraId="70F94358"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954</w:t>
            </w:r>
          </w:p>
        </w:tc>
        <w:tc>
          <w:tcPr>
            <w:tcW w:w="2214" w:type="dxa"/>
          </w:tcPr>
          <w:p w14:paraId="25998809" w14:textId="77777777" w:rsidR="00B25253" w:rsidRPr="00856F5E" w:rsidRDefault="00B25253" w:rsidP="007047F5">
            <w:pPr>
              <w:rPr>
                <w:rFonts w:asciiTheme="majorHAnsi" w:hAnsiTheme="majorHAnsi"/>
                <w:sz w:val="20"/>
              </w:rPr>
            </w:pPr>
            <w:r w:rsidRPr="00856F5E">
              <w:rPr>
                <w:rFonts w:asciiTheme="majorHAnsi" w:hAnsiTheme="majorHAnsi"/>
                <w:sz w:val="20"/>
              </w:rPr>
              <w:t>1,035</w:t>
            </w:r>
          </w:p>
        </w:tc>
        <w:tc>
          <w:tcPr>
            <w:tcW w:w="2214" w:type="dxa"/>
          </w:tcPr>
          <w:p w14:paraId="0E048349"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+8%</w:t>
            </w:r>
          </w:p>
        </w:tc>
      </w:tr>
      <w:tr w:rsidR="00B25253" w:rsidRPr="00856F5E" w14:paraId="4A123CDD" w14:textId="77777777">
        <w:tc>
          <w:tcPr>
            <w:tcW w:w="2214" w:type="dxa"/>
          </w:tcPr>
          <w:p w14:paraId="086278A2" w14:textId="77777777" w:rsidR="00B25253" w:rsidRPr="00856F5E" w:rsidRDefault="00B25253" w:rsidP="007047F5">
            <w:pPr>
              <w:rPr>
                <w:rFonts w:asciiTheme="majorHAnsi" w:hAnsiTheme="majorHAnsi"/>
                <w:sz w:val="20"/>
              </w:rPr>
            </w:pPr>
            <w:r w:rsidRPr="00856F5E">
              <w:rPr>
                <w:rFonts w:asciiTheme="majorHAnsi" w:hAnsiTheme="majorHAnsi"/>
                <w:sz w:val="20"/>
              </w:rPr>
              <w:t>Highly skilled</w:t>
            </w:r>
          </w:p>
        </w:tc>
        <w:tc>
          <w:tcPr>
            <w:tcW w:w="2214" w:type="dxa"/>
          </w:tcPr>
          <w:p w14:paraId="44BA82AB"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521</w:t>
            </w:r>
          </w:p>
        </w:tc>
        <w:tc>
          <w:tcPr>
            <w:tcW w:w="2214" w:type="dxa"/>
          </w:tcPr>
          <w:p w14:paraId="4233AD37" w14:textId="77777777" w:rsidR="00B25253" w:rsidRPr="00856F5E" w:rsidRDefault="00B25253" w:rsidP="007047F5">
            <w:pPr>
              <w:rPr>
                <w:rFonts w:asciiTheme="majorHAnsi" w:hAnsiTheme="majorHAnsi"/>
                <w:sz w:val="20"/>
              </w:rPr>
            </w:pPr>
            <w:r w:rsidRPr="00856F5E">
              <w:rPr>
                <w:rFonts w:asciiTheme="majorHAnsi" w:hAnsiTheme="majorHAnsi"/>
                <w:sz w:val="20"/>
              </w:rPr>
              <w:t>1,065</w:t>
            </w:r>
          </w:p>
        </w:tc>
        <w:tc>
          <w:tcPr>
            <w:tcW w:w="2214" w:type="dxa"/>
          </w:tcPr>
          <w:p w14:paraId="538901AD"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+104%</w:t>
            </w:r>
          </w:p>
        </w:tc>
      </w:tr>
      <w:tr w:rsidR="00B25253" w:rsidRPr="00856F5E" w14:paraId="3A340F95" w14:textId="77777777">
        <w:tc>
          <w:tcPr>
            <w:tcW w:w="2214" w:type="dxa"/>
          </w:tcPr>
          <w:p w14:paraId="38B5BD28" w14:textId="77777777" w:rsidR="00B25253" w:rsidRPr="00856F5E" w:rsidRDefault="00B25253" w:rsidP="007047F5">
            <w:pPr>
              <w:rPr>
                <w:rFonts w:asciiTheme="majorHAnsi" w:hAnsiTheme="majorHAnsi"/>
                <w:sz w:val="20"/>
              </w:rPr>
            </w:pPr>
            <w:r w:rsidRPr="00856F5E">
              <w:rPr>
                <w:rFonts w:asciiTheme="majorHAnsi" w:hAnsiTheme="majorHAnsi"/>
                <w:sz w:val="20"/>
              </w:rPr>
              <w:t>High level technicians</w:t>
            </w:r>
          </w:p>
        </w:tc>
        <w:tc>
          <w:tcPr>
            <w:tcW w:w="2214" w:type="dxa"/>
          </w:tcPr>
          <w:p w14:paraId="2F267D53"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172</w:t>
            </w:r>
          </w:p>
        </w:tc>
        <w:tc>
          <w:tcPr>
            <w:tcW w:w="2214" w:type="dxa"/>
          </w:tcPr>
          <w:p w14:paraId="72A2B22A"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297</w:t>
            </w:r>
          </w:p>
        </w:tc>
        <w:tc>
          <w:tcPr>
            <w:tcW w:w="2214" w:type="dxa"/>
          </w:tcPr>
          <w:p w14:paraId="6699ED5E"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+73%</w:t>
            </w:r>
          </w:p>
        </w:tc>
      </w:tr>
      <w:tr w:rsidR="00B25253" w:rsidRPr="00856F5E" w14:paraId="20858863" w14:textId="77777777">
        <w:tc>
          <w:tcPr>
            <w:tcW w:w="2214" w:type="dxa"/>
          </w:tcPr>
          <w:p w14:paraId="7A469833"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Trainees </w:t>
            </w:r>
          </w:p>
        </w:tc>
        <w:tc>
          <w:tcPr>
            <w:tcW w:w="2214" w:type="dxa"/>
          </w:tcPr>
          <w:p w14:paraId="0149CAE7"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199</w:t>
            </w:r>
          </w:p>
        </w:tc>
        <w:tc>
          <w:tcPr>
            <w:tcW w:w="2214" w:type="dxa"/>
          </w:tcPr>
          <w:p w14:paraId="06F9A277"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31</w:t>
            </w:r>
          </w:p>
        </w:tc>
        <w:tc>
          <w:tcPr>
            <w:tcW w:w="2214" w:type="dxa"/>
          </w:tcPr>
          <w:p w14:paraId="31DA5898"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-84%</w:t>
            </w:r>
          </w:p>
        </w:tc>
      </w:tr>
      <w:tr w:rsidR="00B25253" w:rsidRPr="00856F5E" w14:paraId="36E5BA28" w14:textId="77777777">
        <w:tc>
          <w:tcPr>
            <w:tcW w:w="2214" w:type="dxa"/>
          </w:tcPr>
          <w:p w14:paraId="3DCE12E6" w14:textId="77777777" w:rsidR="00B25253" w:rsidRPr="00856F5E" w:rsidRDefault="00B25253" w:rsidP="007047F5">
            <w:pPr>
              <w:rPr>
                <w:rFonts w:asciiTheme="majorHAnsi" w:hAnsiTheme="majorHAnsi"/>
                <w:sz w:val="20"/>
              </w:rPr>
            </w:pPr>
            <w:r w:rsidRPr="00856F5E">
              <w:rPr>
                <w:rFonts w:asciiTheme="majorHAnsi" w:hAnsiTheme="majorHAnsi"/>
                <w:sz w:val="20"/>
              </w:rPr>
              <w:t>Total</w:t>
            </w:r>
          </w:p>
        </w:tc>
        <w:tc>
          <w:tcPr>
            <w:tcW w:w="2214" w:type="dxa"/>
          </w:tcPr>
          <w:p w14:paraId="25B7C3FB" w14:textId="77777777" w:rsidR="00B25253" w:rsidRPr="00856F5E" w:rsidRDefault="00B25253" w:rsidP="007047F5">
            <w:pPr>
              <w:rPr>
                <w:rFonts w:asciiTheme="majorHAnsi" w:hAnsiTheme="majorHAnsi"/>
                <w:sz w:val="20"/>
              </w:rPr>
            </w:pPr>
            <w:r w:rsidRPr="00856F5E">
              <w:rPr>
                <w:rFonts w:asciiTheme="majorHAnsi" w:hAnsiTheme="majorHAnsi"/>
                <w:sz w:val="20"/>
              </w:rPr>
              <w:t>3,476</w:t>
            </w:r>
          </w:p>
        </w:tc>
        <w:tc>
          <w:tcPr>
            <w:tcW w:w="2214" w:type="dxa"/>
          </w:tcPr>
          <w:p w14:paraId="15E63BD1" w14:textId="77777777" w:rsidR="00B25253" w:rsidRPr="00856F5E" w:rsidRDefault="00B25253" w:rsidP="007047F5">
            <w:pPr>
              <w:rPr>
                <w:rFonts w:asciiTheme="majorHAnsi" w:hAnsiTheme="majorHAnsi"/>
                <w:sz w:val="20"/>
              </w:rPr>
            </w:pPr>
            <w:r w:rsidRPr="00856F5E">
              <w:rPr>
                <w:rFonts w:asciiTheme="majorHAnsi" w:hAnsiTheme="majorHAnsi"/>
                <w:sz w:val="20"/>
              </w:rPr>
              <w:t>3,525</w:t>
            </w:r>
          </w:p>
        </w:tc>
        <w:tc>
          <w:tcPr>
            <w:tcW w:w="2214" w:type="dxa"/>
          </w:tcPr>
          <w:p w14:paraId="3C918D47" w14:textId="77777777" w:rsidR="00B25253" w:rsidRPr="00856F5E" w:rsidRDefault="00B25253" w:rsidP="007047F5">
            <w:pPr>
              <w:rPr>
                <w:rFonts w:asciiTheme="majorHAnsi" w:hAnsiTheme="majorHAnsi"/>
                <w:sz w:val="20"/>
              </w:rPr>
            </w:pPr>
            <w:r w:rsidRPr="00856F5E">
              <w:rPr>
                <w:rFonts w:asciiTheme="majorHAnsi" w:hAnsiTheme="majorHAnsi"/>
                <w:sz w:val="20"/>
              </w:rPr>
              <w:t xml:space="preserve">    +1%</w:t>
            </w:r>
          </w:p>
        </w:tc>
      </w:tr>
    </w:tbl>
    <w:p w14:paraId="26235072" w14:textId="77777777" w:rsidR="00B25253" w:rsidRPr="00856F5E" w:rsidRDefault="00B25253" w:rsidP="00B25253">
      <w:pPr>
        <w:rPr>
          <w:rFonts w:asciiTheme="majorHAnsi" w:hAnsiTheme="majorHAnsi"/>
          <w:sz w:val="20"/>
        </w:rPr>
      </w:pPr>
      <w:r w:rsidRPr="00856F5E">
        <w:rPr>
          <w:rFonts w:asciiTheme="majorHAnsi" w:hAnsiTheme="majorHAnsi"/>
          <w:sz w:val="20"/>
        </w:rPr>
        <w:t>Source: EDM Annual Reports cited in Scanteam. 2014. “Assessment and Control of Internal Management and Control of EDM: Final Report.” Report prepared for the Swedish Embassy to Mozambique, November, p. 13.</w:t>
      </w:r>
    </w:p>
    <w:p w14:paraId="33D1FCEE" w14:textId="77777777" w:rsidR="00B25253" w:rsidRPr="00856F5E" w:rsidRDefault="00B25253" w:rsidP="00D032F0">
      <w:pPr>
        <w:rPr>
          <w:rFonts w:asciiTheme="majorHAnsi" w:hAnsiTheme="majorHAnsi"/>
        </w:rPr>
      </w:pPr>
    </w:p>
    <w:p w14:paraId="19E1164C" w14:textId="6A3D7FE6" w:rsidR="00ED1287" w:rsidRPr="00856F5E" w:rsidRDefault="00B25253" w:rsidP="00882B13">
      <w:pPr>
        <w:jc w:val="both"/>
        <w:rPr>
          <w:rFonts w:asciiTheme="majorHAnsi" w:hAnsiTheme="majorHAnsi"/>
        </w:rPr>
      </w:pPr>
      <w:r w:rsidRPr="00856F5E">
        <w:rPr>
          <w:rFonts w:asciiTheme="majorHAnsi" w:hAnsiTheme="majorHAnsi"/>
        </w:rPr>
        <w:t>The issue of understaffing however, is not straightforward. A</w:t>
      </w:r>
      <w:r w:rsidR="00A071EC" w:rsidRPr="00856F5E">
        <w:rPr>
          <w:rFonts w:asciiTheme="majorHAnsi" w:hAnsiTheme="majorHAnsi"/>
        </w:rPr>
        <w:t xml:space="preserve"> diagnostic study commissioned by EDM in July 2013 found that weak management meant that the productivity of staff was “no higher than 30% consistently measured for operating/maintenance teams on the ground in all of the surveyed core directorates (transmission, generation, distribution</w:t>
      </w:r>
      <w:r w:rsidR="00351881" w:rsidRPr="00856F5E">
        <w:rPr>
          <w:rFonts w:asciiTheme="majorHAnsi" w:hAnsiTheme="majorHAnsi"/>
        </w:rPr>
        <w:t>)</w:t>
      </w:r>
      <w:r w:rsidR="00A071EC" w:rsidRPr="00856F5E">
        <w:rPr>
          <w:rFonts w:asciiTheme="majorHAnsi" w:hAnsiTheme="majorHAnsi"/>
        </w:rPr>
        <w:t>.”</w:t>
      </w:r>
      <w:r w:rsidR="00A071EC" w:rsidRPr="00856F5E">
        <w:rPr>
          <w:rStyle w:val="FootnoteReference"/>
          <w:rFonts w:asciiTheme="majorHAnsi" w:hAnsiTheme="majorHAnsi"/>
        </w:rPr>
        <w:footnoteReference w:id="27"/>
      </w:r>
      <w:r w:rsidR="00A071EC" w:rsidRPr="00856F5E">
        <w:rPr>
          <w:rFonts w:asciiTheme="majorHAnsi" w:hAnsiTheme="majorHAnsi"/>
        </w:rPr>
        <w:t xml:space="preserve"> The diagnostic concluded that with this low rate of staff efficiency, EDM was </w:t>
      </w:r>
      <w:r w:rsidR="00351881" w:rsidRPr="00856F5E">
        <w:rPr>
          <w:rFonts w:asciiTheme="majorHAnsi" w:hAnsiTheme="majorHAnsi"/>
        </w:rPr>
        <w:t xml:space="preserve">likely to hire more staff so to meet its goals and indeed, found that there were already excess staff. </w:t>
      </w:r>
    </w:p>
    <w:p w14:paraId="6B21214C" w14:textId="77777777" w:rsidR="00A672A0" w:rsidRPr="00856F5E" w:rsidRDefault="00A672A0" w:rsidP="00882B13">
      <w:pPr>
        <w:jc w:val="both"/>
        <w:rPr>
          <w:rFonts w:asciiTheme="majorHAnsi" w:hAnsiTheme="majorHAnsi"/>
        </w:rPr>
      </w:pPr>
    </w:p>
    <w:p w14:paraId="4907C607" w14:textId="10E5900A" w:rsidR="0069580A" w:rsidRPr="00856F5E" w:rsidRDefault="00351881" w:rsidP="00882B13">
      <w:pPr>
        <w:jc w:val="both"/>
        <w:rPr>
          <w:rFonts w:asciiTheme="majorHAnsi" w:hAnsiTheme="majorHAnsi"/>
        </w:rPr>
      </w:pPr>
      <w:r w:rsidRPr="00856F5E">
        <w:rPr>
          <w:rFonts w:asciiTheme="majorHAnsi" w:hAnsiTheme="majorHAnsi"/>
        </w:rPr>
        <w:t>In summary, th</w:t>
      </w:r>
      <w:r w:rsidR="00E417DD" w:rsidRPr="00856F5E">
        <w:rPr>
          <w:rFonts w:asciiTheme="majorHAnsi" w:hAnsiTheme="majorHAnsi"/>
        </w:rPr>
        <w:t xml:space="preserve">e institutional context was that </w:t>
      </w:r>
      <w:r w:rsidRPr="00856F5E">
        <w:rPr>
          <w:rFonts w:asciiTheme="majorHAnsi" w:hAnsiTheme="majorHAnsi"/>
        </w:rPr>
        <w:t xml:space="preserve">of an organization under </w:t>
      </w:r>
      <w:r w:rsidR="007632EE" w:rsidRPr="00856F5E">
        <w:rPr>
          <w:rFonts w:asciiTheme="majorHAnsi" w:hAnsiTheme="majorHAnsi"/>
        </w:rPr>
        <w:t xml:space="preserve">significant </w:t>
      </w:r>
      <w:r w:rsidR="007316B2" w:rsidRPr="00856F5E">
        <w:rPr>
          <w:rFonts w:asciiTheme="majorHAnsi" w:hAnsiTheme="majorHAnsi"/>
        </w:rPr>
        <w:t>stress that</w:t>
      </w:r>
      <w:r w:rsidRPr="00856F5E">
        <w:rPr>
          <w:rFonts w:asciiTheme="majorHAnsi" w:hAnsiTheme="majorHAnsi"/>
        </w:rPr>
        <w:t xml:space="preserve"> was not efficiently managing its core functions, and was coping with a grid that was old and failing.  </w:t>
      </w:r>
    </w:p>
    <w:p w14:paraId="2C3D9C88" w14:textId="77777777" w:rsidR="000A2D92" w:rsidRPr="00856F5E" w:rsidRDefault="000A2D92" w:rsidP="006C2537">
      <w:pPr>
        <w:rPr>
          <w:rFonts w:asciiTheme="majorHAnsi" w:hAnsiTheme="majorHAnsi"/>
        </w:rPr>
      </w:pPr>
    </w:p>
    <w:p w14:paraId="4C1BF637" w14:textId="4E84A7B9" w:rsidR="00D032F0" w:rsidRPr="00F10B1D" w:rsidRDefault="00F05B36" w:rsidP="00F10B1D">
      <w:pPr>
        <w:pStyle w:val="Heading2"/>
        <w:rPr>
          <w:b w:val="0"/>
        </w:rPr>
      </w:pPr>
      <w:bookmarkStart w:id="15" w:name="_Toc433541426"/>
      <w:r>
        <w:t xml:space="preserve">5.2 </w:t>
      </w:r>
      <w:r w:rsidR="00351881" w:rsidRPr="00B54802">
        <w:t>Relevance of the Support</w:t>
      </w:r>
      <w:bookmarkEnd w:id="15"/>
    </w:p>
    <w:p w14:paraId="67C17824" w14:textId="77777777" w:rsidR="00271DF1" w:rsidRPr="00856F5E" w:rsidRDefault="00271DF1" w:rsidP="006C2537">
      <w:pPr>
        <w:rPr>
          <w:rFonts w:asciiTheme="majorHAnsi" w:hAnsiTheme="majorHAnsi"/>
        </w:rPr>
      </w:pPr>
    </w:p>
    <w:p w14:paraId="042AE6F5" w14:textId="4D1601F2" w:rsidR="00D032F0" w:rsidRPr="00856F5E" w:rsidRDefault="0059043D" w:rsidP="00882B13">
      <w:pPr>
        <w:jc w:val="both"/>
        <w:rPr>
          <w:rFonts w:asciiTheme="majorHAnsi" w:hAnsiTheme="majorHAnsi"/>
        </w:rPr>
      </w:pPr>
      <w:r w:rsidRPr="00856F5E">
        <w:rPr>
          <w:rFonts w:asciiTheme="majorHAnsi" w:hAnsiTheme="majorHAnsi"/>
        </w:rPr>
        <w:t>T</w:t>
      </w:r>
      <w:r w:rsidR="00271DF1" w:rsidRPr="00856F5E">
        <w:rPr>
          <w:rFonts w:asciiTheme="majorHAnsi" w:hAnsiTheme="majorHAnsi"/>
        </w:rPr>
        <w:t>he significance of the energy sector and its need for support were presented</w:t>
      </w:r>
      <w:r w:rsidRPr="00856F5E">
        <w:rPr>
          <w:rFonts w:asciiTheme="majorHAnsi" w:hAnsiTheme="majorHAnsi"/>
        </w:rPr>
        <w:t xml:space="preserve"> in the Overview Section</w:t>
      </w:r>
      <w:r w:rsidR="00271DF1" w:rsidRPr="00856F5E">
        <w:rPr>
          <w:rFonts w:asciiTheme="majorHAnsi" w:hAnsiTheme="majorHAnsi"/>
        </w:rPr>
        <w:t>. The 5 broad areas of a</w:t>
      </w:r>
      <w:r w:rsidR="00E417DD" w:rsidRPr="00856F5E">
        <w:rPr>
          <w:rFonts w:asciiTheme="majorHAnsi" w:hAnsiTheme="majorHAnsi"/>
        </w:rPr>
        <w:t xml:space="preserve">ssistance presented to Statnett, the wish list, </w:t>
      </w:r>
      <w:r w:rsidR="00271DF1" w:rsidRPr="00856F5E">
        <w:rPr>
          <w:rFonts w:asciiTheme="majorHAnsi" w:hAnsiTheme="majorHAnsi"/>
        </w:rPr>
        <w:t xml:space="preserve">in the pre-inception phase illustrated the breadth and depth of assistance required by EDM. The urgency of support was demonstrated by the destruction of part of the grid in the inception phase </w:t>
      </w:r>
      <w:r w:rsidR="00FA0378" w:rsidRPr="00856F5E">
        <w:rPr>
          <w:rFonts w:asciiTheme="majorHAnsi" w:hAnsiTheme="majorHAnsi"/>
        </w:rPr>
        <w:t xml:space="preserve">and the urgent request for Statnett to start early and work on two core improvements. </w:t>
      </w:r>
    </w:p>
    <w:p w14:paraId="7CEAEB5D" w14:textId="77777777" w:rsidR="00E846C7" w:rsidRPr="00856F5E" w:rsidRDefault="00E846C7" w:rsidP="006C2537">
      <w:pPr>
        <w:rPr>
          <w:rFonts w:asciiTheme="majorHAnsi" w:hAnsiTheme="majorHAnsi"/>
        </w:rPr>
      </w:pPr>
    </w:p>
    <w:p w14:paraId="5B544EFC" w14:textId="2E29D75C" w:rsidR="00C6477F" w:rsidRPr="00F10B1D" w:rsidRDefault="00F05B36" w:rsidP="00F10B1D">
      <w:pPr>
        <w:pStyle w:val="Heading2"/>
        <w:rPr>
          <w:rStyle w:val="Heading2Char"/>
          <w:b/>
        </w:rPr>
      </w:pPr>
      <w:bookmarkStart w:id="16" w:name="_Toc433541427"/>
      <w:r>
        <w:t xml:space="preserve">5.3 </w:t>
      </w:r>
      <w:r w:rsidR="00E846C7" w:rsidRPr="00B54802">
        <w:t>Program</w:t>
      </w:r>
      <w:r w:rsidR="00532187" w:rsidRPr="00B54802">
        <w:t>me</w:t>
      </w:r>
      <w:r w:rsidR="00E846C7" w:rsidRPr="00B54802">
        <w:t xml:space="preserve"> Strategy and Design</w:t>
      </w:r>
      <w:bookmarkEnd w:id="16"/>
    </w:p>
    <w:p w14:paraId="4C6711A8" w14:textId="77777777" w:rsidR="00C6477F" w:rsidRPr="00856F5E" w:rsidRDefault="00C6477F" w:rsidP="00E846C7">
      <w:pPr>
        <w:rPr>
          <w:rFonts w:asciiTheme="majorHAnsi" w:hAnsiTheme="majorHAnsi"/>
          <w:b/>
        </w:rPr>
      </w:pPr>
    </w:p>
    <w:p w14:paraId="291D3A64" w14:textId="159D98C7" w:rsidR="00E846C7" w:rsidRPr="00856F5E" w:rsidRDefault="007632EE" w:rsidP="00882B13">
      <w:pPr>
        <w:jc w:val="both"/>
        <w:rPr>
          <w:rFonts w:asciiTheme="majorHAnsi" w:hAnsiTheme="majorHAnsi"/>
        </w:rPr>
      </w:pPr>
      <w:r w:rsidRPr="00856F5E">
        <w:rPr>
          <w:rFonts w:asciiTheme="majorHAnsi" w:hAnsiTheme="majorHAnsi"/>
        </w:rPr>
        <w:t>The program strategy was one of continuous dialogue over the specific activitie</w:t>
      </w:r>
      <w:r w:rsidR="0069580A" w:rsidRPr="00856F5E">
        <w:rPr>
          <w:rFonts w:asciiTheme="majorHAnsi" w:hAnsiTheme="majorHAnsi"/>
        </w:rPr>
        <w:t>s (the design) to be achieved and it</w:t>
      </w:r>
      <w:r w:rsidRPr="00856F5E">
        <w:rPr>
          <w:rFonts w:asciiTheme="majorHAnsi" w:hAnsiTheme="majorHAnsi"/>
        </w:rPr>
        <w:t xml:space="preserve"> emerged through the periodic visits of Statnett. As the twinning never moved into the main phase of implementation and its last phase was still inception, the definition of the project was work in progress</w:t>
      </w:r>
      <w:r w:rsidR="00E11778" w:rsidRPr="00856F5E">
        <w:rPr>
          <w:rFonts w:asciiTheme="majorHAnsi" w:hAnsiTheme="majorHAnsi"/>
        </w:rPr>
        <w:t xml:space="preserve"> throughout this intervention</w:t>
      </w:r>
      <w:r w:rsidRPr="00856F5E">
        <w:rPr>
          <w:rFonts w:asciiTheme="majorHAnsi" w:hAnsiTheme="majorHAnsi"/>
        </w:rPr>
        <w:t>. A key output of the one-year inception phase was to be a Project Document covering 3-5 years that would specify outputs and key performance indicators. In gauging the success of the pre-inception and inception phase</w:t>
      </w:r>
      <w:r w:rsidR="00E417DD" w:rsidRPr="00856F5E">
        <w:rPr>
          <w:rFonts w:asciiTheme="majorHAnsi" w:hAnsiTheme="majorHAnsi"/>
        </w:rPr>
        <w:t>s</w:t>
      </w:r>
      <w:r w:rsidRPr="00856F5E">
        <w:rPr>
          <w:rFonts w:asciiTheme="majorHAnsi" w:hAnsiTheme="majorHAnsi"/>
        </w:rPr>
        <w:t xml:space="preserve"> requires assessing </w:t>
      </w:r>
      <w:r w:rsidR="00E74437">
        <w:rPr>
          <w:rFonts w:asciiTheme="majorHAnsi" w:hAnsiTheme="majorHAnsi"/>
        </w:rPr>
        <w:t>the</w:t>
      </w:r>
      <w:r w:rsidR="00BE29E8">
        <w:rPr>
          <w:rFonts w:asciiTheme="majorHAnsi" w:hAnsiTheme="majorHAnsi"/>
        </w:rPr>
        <w:t xml:space="preserve"> </w:t>
      </w:r>
      <w:r w:rsidRPr="00856F5E">
        <w:rPr>
          <w:rFonts w:asciiTheme="majorHAnsi" w:hAnsiTheme="majorHAnsi"/>
        </w:rPr>
        <w:t>process</w:t>
      </w:r>
      <w:r w:rsidR="00E417DD" w:rsidRPr="00856F5E">
        <w:rPr>
          <w:rFonts w:asciiTheme="majorHAnsi" w:hAnsiTheme="majorHAnsi"/>
        </w:rPr>
        <w:t xml:space="preserve"> of defining outputs</w:t>
      </w:r>
      <w:r w:rsidRPr="00856F5E">
        <w:rPr>
          <w:rFonts w:asciiTheme="majorHAnsi" w:hAnsiTheme="majorHAnsi"/>
        </w:rPr>
        <w:t>. The</w:t>
      </w:r>
      <w:r w:rsidR="00E74437">
        <w:rPr>
          <w:rFonts w:asciiTheme="majorHAnsi" w:hAnsiTheme="majorHAnsi"/>
        </w:rPr>
        <w:t xml:space="preserve"> process of defining outputs</w:t>
      </w:r>
      <w:r w:rsidRPr="00856F5E">
        <w:rPr>
          <w:rFonts w:asciiTheme="majorHAnsi" w:hAnsiTheme="majorHAnsi"/>
        </w:rPr>
        <w:t xml:space="preserve"> dia</w:t>
      </w:r>
      <w:r w:rsidR="0076273C" w:rsidRPr="00856F5E">
        <w:rPr>
          <w:rFonts w:asciiTheme="majorHAnsi" w:hAnsiTheme="majorHAnsi"/>
        </w:rPr>
        <w:t xml:space="preserve">logue is a strength of twinning but </w:t>
      </w:r>
      <w:r w:rsidR="00B7539C" w:rsidRPr="00856F5E">
        <w:rPr>
          <w:rFonts w:asciiTheme="majorHAnsi" w:hAnsiTheme="majorHAnsi"/>
        </w:rPr>
        <w:t>this takes time and for an organization under stress</w:t>
      </w:r>
      <w:r w:rsidR="00E74437">
        <w:rPr>
          <w:rFonts w:asciiTheme="majorHAnsi" w:hAnsiTheme="majorHAnsi"/>
        </w:rPr>
        <w:t>, which is something they did not have</w:t>
      </w:r>
      <w:r w:rsidR="00B7539C" w:rsidRPr="00856F5E">
        <w:rPr>
          <w:rFonts w:asciiTheme="majorHAnsi" w:hAnsiTheme="majorHAnsi"/>
        </w:rPr>
        <w:t>. The demand for the twinning to rapidly start up early and deliver the two core improvements illustrated even in the pre-inception phase that a lengthy requirements process of the inception phase was unlikely to be possible. There was</w:t>
      </w:r>
      <w:r w:rsidR="00E74437">
        <w:rPr>
          <w:rFonts w:asciiTheme="majorHAnsi" w:hAnsiTheme="majorHAnsi"/>
        </w:rPr>
        <w:t xml:space="preserve"> a process of defining outputs</w:t>
      </w:r>
      <w:r w:rsidR="00B7539C" w:rsidRPr="00856F5E">
        <w:rPr>
          <w:rFonts w:asciiTheme="majorHAnsi" w:hAnsiTheme="majorHAnsi"/>
        </w:rPr>
        <w:t xml:space="preserve">, from the initial 5 broad areas defined in September 2012 (the wish list) to a more manageable agenda of three activities (updating the corporate plan, a project document for twinning for five years, and improvement of core areas). The later activity was not specific and gave considerable room for interpretation and in turn, differences of opinion </w:t>
      </w:r>
      <w:r w:rsidR="00E417DD" w:rsidRPr="00856F5E">
        <w:rPr>
          <w:rFonts w:asciiTheme="majorHAnsi" w:hAnsiTheme="majorHAnsi"/>
        </w:rPr>
        <w:t xml:space="preserve">between EDM and Statnett </w:t>
      </w:r>
      <w:r w:rsidR="00B7539C" w:rsidRPr="00856F5E">
        <w:rPr>
          <w:rFonts w:asciiTheme="majorHAnsi" w:hAnsiTheme="majorHAnsi"/>
        </w:rPr>
        <w:t xml:space="preserve">as to priorities. </w:t>
      </w:r>
    </w:p>
    <w:p w14:paraId="6155D86E" w14:textId="77777777" w:rsidR="00C6477F" w:rsidRPr="00856F5E" w:rsidRDefault="00C6477F" w:rsidP="00E846C7">
      <w:pPr>
        <w:rPr>
          <w:rFonts w:asciiTheme="majorHAnsi" w:hAnsiTheme="majorHAnsi"/>
        </w:rPr>
      </w:pPr>
    </w:p>
    <w:p w14:paraId="355CE674" w14:textId="1637A995" w:rsidR="00C6477F" w:rsidRPr="00F10B1D" w:rsidRDefault="00F05B36" w:rsidP="00F10B1D">
      <w:pPr>
        <w:pStyle w:val="Heading2"/>
        <w:rPr>
          <w:b w:val="0"/>
        </w:rPr>
      </w:pPr>
      <w:bookmarkStart w:id="17" w:name="_Toc433541428"/>
      <w:r>
        <w:t xml:space="preserve">5.4 </w:t>
      </w:r>
      <w:r w:rsidR="00C6477F" w:rsidRPr="00B54802">
        <w:t>Implementation and Management</w:t>
      </w:r>
      <w:bookmarkEnd w:id="17"/>
    </w:p>
    <w:p w14:paraId="3E45A415" w14:textId="77777777" w:rsidR="00830150" w:rsidRPr="00856F5E" w:rsidRDefault="00830150" w:rsidP="00FD5DA2">
      <w:pPr>
        <w:rPr>
          <w:rFonts w:asciiTheme="majorHAnsi" w:hAnsiTheme="majorHAnsi"/>
        </w:rPr>
      </w:pPr>
    </w:p>
    <w:p w14:paraId="10B48DED" w14:textId="74065493" w:rsidR="00E11778" w:rsidRPr="009A100F" w:rsidRDefault="00830150" w:rsidP="003C49E9">
      <w:pPr>
        <w:pStyle w:val="ListParagraph"/>
        <w:spacing w:after="120"/>
        <w:ind w:left="0"/>
        <w:jc w:val="both"/>
        <w:rPr>
          <w:rFonts w:asciiTheme="majorHAnsi" w:hAnsiTheme="majorHAnsi"/>
        </w:rPr>
      </w:pPr>
      <w:r w:rsidRPr="009A100F">
        <w:rPr>
          <w:rFonts w:asciiTheme="majorHAnsi" w:hAnsiTheme="majorHAnsi"/>
        </w:rPr>
        <w:t>F</w:t>
      </w:r>
      <w:r w:rsidR="00093803" w:rsidRPr="009A100F">
        <w:rPr>
          <w:rFonts w:asciiTheme="majorHAnsi" w:hAnsiTheme="majorHAnsi"/>
        </w:rPr>
        <w:t>rom</w:t>
      </w:r>
      <w:r w:rsidR="00D26299" w:rsidRPr="009A100F">
        <w:rPr>
          <w:rFonts w:asciiTheme="majorHAnsi" w:hAnsiTheme="majorHAnsi"/>
        </w:rPr>
        <w:t xml:space="preserve"> Statnett</w:t>
      </w:r>
      <w:r w:rsidR="00093803" w:rsidRPr="009A100F">
        <w:rPr>
          <w:rFonts w:asciiTheme="majorHAnsi" w:hAnsiTheme="majorHAnsi"/>
        </w:rPr>
        <w:t>’s perspective</w:t>
      </w:r>
      <w:r w:rsidR="00D26299" w:rsidRPr="009A100F">
        <w:rPr>
          <w:rFonts w:asciiTheme="majorHAnsi" w:hAnsiTheme="majorHAnsi"/>
        </w:rPr>
        <w:t xml:space="preserve">, the pre-inception phase which included an explosion on the grid gave </w:t>
      </w:r>
      <w:r w:rsidR="00093803" w:rsidRPr="009A100F">
        <w:rPr>
          <w:rFonts w:asciiTheme="majorHAnsi" w:hAnsiTheme="majorHAnsi"/>
        </w:rPr>
        <w:t>them</w:t>
      </w:r>
      <w:r w:rsidR="008506F8">
        <w:rPr>
          <w:rFonts w:asciiTheme="majorHAnsi" w:hAnsiTheme="majorHAnsi"/>
        </w:rPr>
        <w:t xml:space="preserve"> </w:t>
      </w:r>
      <w:r w:rsidR="00D26299" w:rsidRPr="009A100F">
        <w:rPr>
          <w:rFonts w:asciiTheme="majorHAnsi" w:hAnsiTheme="majorHAnsi"/>
        </w:rPr>
        <w:t>time to distill what he felt were the two tough questio</w:t>
      </w:r>
      <w:r w:rsidR="00E11778" w:rsidRPr="009A100F">
        <w:rPr>
          <w:rFonts w:asciiTheme="majorHAnsi" w:hAnsiTheme="majorHAnsi"/>
        </w:rPr>
        <w:t xml:space="preserve">ns that EDM had to address: </w:t>
      </w:r>
      <w:r w:rsidR="00D26299" w:rsidRPr="009A100F">
        <w:rPr>
          <w:rFonts w:asciiTheme="majorHAnsi" w:hAnsiTheme="majorHAnsi"/>
        </w:rPr>
        <w:t>what would happen to the company</w:t>
      </w:r>
      <w:r w:rsidR="00E11778" w:rsidRPr="009A100F">
        <w:rPr>
          <w:rFonts w:asciiTheme="majorHAnsi" w:hAnsiTheme="majorHAnsi"/>
        </w:rPr>
        <w:t xml:space="preserve"> in 3 years financially and </w:t>
      </w:r>
      <w:r w:rsidR="00D26299" w:rsidRPr="009A100F">
        <w:rPr>
          <w:rFonts w:asciiTheme="majorHAnsi" w:hAnsiTheme="majorHAnsi"/>
        </w:rPr>
        <w:t>what would happ</w:t>
      </w:r>
      <w:r w:rsidR="00AB3BA8" w:rsidRPr="009A100F">
        <w:rPr>
          <w:rFonts w:asciiTheme="majorHAnsi" w:hAnsiTheme="majorHAnsi"/>
        </w:rPr>
        <w:t>en in the next year to the grid?</w:t>
      </w:r>
      <w:r w:rsidR="00D26299" w:rsidRPr="009A100F">
        <w:rPr>
          <w:rFonts w:asciiTheme="majorHAnsi" w:hAnsiTheme="majorHAnsi"/>
        </w:rPr>
        <w:t xml:space="preserve"> On the first question</w:t>
      </w:r>
      <w:r w:rsidR="00D26299" w:rsidRPr="000467B8">
        <w:rPr>
          <w:rFonts w:asciiTheme="majorHAnsi" w:hAnsiTheme="majorHAnsi"/>
        </w:rPr>
        <w:t xml:space="preserve"> </w:t>
      </w:r>
      <w:r w:rsidR="00323DB2" w:rsidRPr="000467B8">
        <w:rPr>
          <w:rFonts w:asciiTheme="majorHAnsi" w:hAnsiTheme="majorHAnsi"/>
        </w:rPr>
        <w:t xml:space="preserve">they </w:t>
      </w:r>
      <w:r w:rsidR="00D26299" w:rsidRPr="009A100F">
        <w:rPr>
          <w:rFonts w:asciiTheme="majorHAnsi" w:hAnsiTheme="majorHAnsi"/>
        </w:rPr>
        <w:t xml:space="preserve">drafted a policy brief </w:t>
      </w:r>
      <w:r w:rsidR="00BD0ED1" w:rsidRPr="009A100F">
        <w:rPr>
          <w:rFonts w:asciiTheme="majorHAnsi" w:hAnsiTheme="majorHAnsi"/>
        </w:rPr>
        <w:t>they</w:t>
      </w:r>
      <w:r w:rsidR="000467B8">
        <w:rPr>
          <w:rFonts w:asciiTheme="majorHAnsi" w:hAnsiTheme="majorHAnsi"/>
        </w:rPr>
        <w:t xml:space="preserve"> </w:t>
      </w:r>
      <w:r w:rsidR="00D26299" w:rsidRPr="009A100F">
        <w:rPr>
          <w:rFonts w:asciiTheme="majorHAnsi" w:hAnsiTheme="majorHAnsi"/>
        </w:rPr>
        <w:t xml:space="preserve">submitted to the EDM </w:t>
      </w:r>
      <w:r w:rsidR="007316B2" w:rsidRPr="009A100F">
        <w:rPr>
          <w:rFonts w:asciiTheme="majorHAnsi" w:hAnsiTheme="majorHAnsi"/>
        </w:rPr>
        <w:t>CEO, which</w:t>
      </w:r>
      <w:r w:rsidR="00D26299" w:rsidRPr="009A100F">
        <w:rPr>
          <w:rFonts w:asciiTheme="majorHAnsi" w:hAnsiTheme="majorHAnsi"/>
        </w:rPr>
        <w:t xml:space="preserve"> stated that EDM w</w:t>
      </w:r>
      <w:r w:rsidR="00E11778" w:rsidRPr="009A100F">
        <w:rPr>
          <w:rFonts w:asciiTheme="majorHAnsi" w:hAnsiTheme="majorHAnsi"/>
        </w:rPr>
        <w:t>ould be bankrupt in three year</w:t>
      </w:r>
      <w:r w:rsidR="002318B5" w:rsidRPr="009A100F">
        <w:rPr>
          <w:rFonts w:asciiTheme="majorHAnsi" w:hAnsiTheme="majorHAnsi"/>
        </w:rPr>
        <w:t>s</w:t>
      </w:r>
      <w:r w:rsidR="00E11778" w:rsidRPr="009A100F">
        <w:rPr>
          <w:rFonts w:asciiTheme="majorHAnsi" w:hAnsiTheme="majorHAnsi"/>
        </w:rPr>
        <w:t>—a situation</w:t>
      </w:r>
      <w:r w:rsidR="00323DB2" w:rsidRPr="000467B8">
        <w:rPr>
          <w:rFonts w:asciiTheme="majorHAnsi" w:hAnsiTheme="majorHAnsi"/>
        </w:rPr>
        <w:t xml:space="preserve"> they</w:t>
      </w:r>
      <w:r w:rsidR="000467B8">
        <w:rPr>
          <w:rFonts w:asciiTheme="majorHAnsi" w:hAnsiTheme="majorHAnsi"/>
        </w:rPr>
        <w:t xml:space="preserve"> </w:t>
      </w:r>
      <w:r w:rsidR="00E11778" w:rsidRPr="009A100F">
        <w:rPr>
          <w:rFonts w:asciiTheme="majorHAnsi" w:hAnsiTheme="majorHAnsi"/>
        </w:rPr>
        <w:t xml:space="preserve">found with the power provider </w:t>
      </w:r>
      <w:r w:rsidR="00D26299" w:rsidRPr="009A100F">
        <w:rPr>
          <w:rFonts w:asciiTheme="majorHAnsi" w:hAnsiTheme="majorHAnsi"/>
        </w:rPr>
        <w:t xml:space="preserve">in Tanzania. </w:t>
      </w:r>
      <w:r w:rsidR="00093803" w:rsidRPr="009A100F">
        <w:rPr>
          <w:rFonts w:asciiTheme="majorHAnsi" w:hAnsiTheme="majorHAnsi"/>
        </w:rPr>
        <w:t>They</w:t>
      </w:r>
      <w:r w:rsidR="00D26299" w:rsidRPr="009A100F">
        <w:rPr>
          <w:rFonts w:asciiTheme="majorHAnsi" w:hAnsiTheme="majorHAnsi"/>
        </w:rPr>
        <w:t xml:space="preserve"> argued that the tariffs for electricity had to be changed or the company would not be viable. Initially this statement was not believed but eventually the CEO </w:t>
      </w:r>
      <w:r w:rsidR="00E11778" w:rsidRPr="009A100F">
        <w:rPr>
          <w:rFonts w:asciiTheme="majorHAnsi" w:hAnsiTheme="majorHAnsi"/>
        </w:rPr>
        <w:t>of EDM presented the issue</w:t>
      </w:r>
      <w:r w:rsidR="00D26299" w:rsidRPr="009A100F">
        <w:rPr>
          <w:rFonts w:asciiTheme="majorHAnsi" w:hAnsiTheme="majorHAnsi"/>
        </w:rPr>
        <w:t xml:space="preserve"> to the board. The CEO was soon after removed though it is not clear if this policy paper was the cause. </w:t>
      </w:r>
      <w:r w:rsidR="00871319" w:rsidRPr="009A100F">
        <w:rPr>
          <w:rFonts w:asciiTheme="majorHAnsi" w:hAnsiTheme="majorHAnsi"/>
        </w:rPr>
        <w:t>The second tough question Statnett raised was what would happ</w:t>
      </w:r>
      <w:r w:rsidR="00AB3BA8" w:rsidRPr="009A100F">
        <w:rPr>
          <w:rFonts w:asciiTheme="majorHAnsi" w:hAnsiTheme="majorHAnsi"/>
        </w:rPr>
        <w:t>en to the grid in the next year?</w:t>
      </w:r>
      <w:r w:rsidR="00871319" w:rsidRPr="009A100F">
        <w:rPr>
          <w:rFonts w:asciiTheme="majorHAnsi" w:hAnsiTheme="majorHAnsi"/>
        </w:rPr>
        <w:t xml:space="preserve"> Securing the grid for </w:t>
      </w:r>
      <w:r w:rsidR="00323DB2" w:rsidRPr="009A100F">
        <w:rPr>
          <w:rFonts w:asciiTheme="majorHAnsi" w:hAnsiTheme="majorHAnsi"/>
        </w:rPr>
        <w:t>them</w:t>
      </w:r>
      <w:r w:rsidR="00871319" w:rsidRPr="009A100F">
        <w:rPr>
          <w:rFonts w:asciiTheme="majorHAnsi" w:hAnsiTheme="majorHAnsi"/>
        </w:rPr>
        <w:t xml:space="preserve"> meant approaching it first and foremost from a safety and hea</w:t>
      </w:r>
      <w:r w:rsidR="00AB3BA8" w:rsidRPr="009A100F">
        <w:rPr>
          <w:rFonts w:asciiTheme="majorHAnsi" w:hAnsiTheme="majorHAnsi"/>
        </w:rPr>
        <w:t>lth perspective brought home by</w:t>
      </w:r>
      <w:r w:rsidR="00871319" w:rsidRPr="009A100F">
        <w:rPr>
          <w:rFonts w:asciiTheme="majorHAnsi" w:hAnsiTheme="majorHAnsi"/>
        </w:rPr>
        <w:t xml:space="preserve"> the </w:t>
      </w:r>
      <w:r w:rsidR="00AB3BA8" w:rsidRPr="009A100F">
        <w:rPr>
          <w:rFonts w:asciiTheme="majorHAnsi" w:hAnsiTheme="majorHAnsi"/>
        </w:rPr>
        <w:t xml:space="preserve">recent </w:t>
      </w:r>
      <w:r w:rsidR="00871319" w:rsidRPr="009A100F">
        <w:rPr>
          <w:rFonts w:asciiTheme="majorHAnsi" w:hAnsiTheme="majorHAnsi"/>
        </w:rPr>
        <w:t xml:space="preserve">explosion of the grid. </w:t>
      </w:r>
      <w:r w:rsidR="006B1C3E" w:rsidRPr="009A100F">
        <w:rPr>
          <w:rFonts w:asciiTheme="majorHAnsi" w:hAnsiTheme="majorHAnsi"/>
        </w:rPr>
        <w:t xml:space="preserve">Safety and health for Statnett are not only important in their own </w:t>
      </w:r>
      <w:r w:rsidR="007316B2" w:rsidRPr="009A100F">
        <w:rPr>
          <w:rFonts w:asciiTheme="majorHAnsi" w:hAnsiTheme="majorHAnsi"/>
        </w:rPr>
        <w:t>right;</w:t>
      </w:r>
      <w:r w:rsidR="006B1C3E" w:rsidRPr="009A100F">
        <w:rPr>
          <w:rFonts w:asciiTheme="majorHAnsi" w:hAnsiTheme="majorHAnsi"/>
        </w:rPr>
        <w:t xml:space="preserve"> they are about setting standards of operation and focusing management and staff on standards. To promote safety and health </w:t>
      </w:r>
      <w:r w:rsidR="00E11778" w:rsidRPr="009A100F">
        <w:rPr>
          <w:rFonts w:asciiTheme="majorHAnsi" w:hAnsiTheme="majorHAnsi"/>
        </w:rPr>
        <w:t>was also the “hook”</w:t>
      </w:r>
      <w:r w:rsidR="00AB3BA8" w:rsidRPr="009A100F">
        <w:rPr>
          <w:rFonts w:asciiTheme="majorHAnsi" w:hAnsiTheme="majorHAnsi"/>
        </w:rPr>
        <w:t xml:space="preserve"> into fundamentally changing the management of the grid. For Statnett it required </w:t>
      </w:r>
      <w:r w:rsidR="006B1C3E" w:rsidRPr="009A100F">
        <w:rPr>
          <w:rFonts w:asciiTheme="majorHAnsi" w:hAnsiTheme="majorHAnsi"/>
        </w:rPr>
        <w:t xml:space="preserve">defining a new management role—the Competent Electrical Manager (CEM) who would have “final authority </w:t>
      </w:r>
      <w:r w:rsidR="006B1C3E" w:rsidRPr="009A100F">
        <w:rPr>
          <w:rFonts w:asciiTheme="majorHAnsi" w:hAnsiTheme="majorHAnsi"/>
          <w:u w:val="single"/>
        </w:rPr>
        <w:t>on behalf of EDM as System Operator</w:t>
      </w:r>
      <w:r w:rsidR="006B1C3E" w:rsidRPr="009A100F">
        <w:rPr>
          <w:rFonts w:asciiTheme="majorHAnsi" w:hAnsiTheme="majorHAnsi"/>
        </w:rPr>
        <w:t xml:space="preserve">, </w:t>
      </w:r>
      <w:r w:rsidR="00AB3BA8" w:rsidRPr="009A100F">
        <w:rPr>
          <w:rFonts w:asciiTheme="majorHAnsi" w:hAnsiTheme="majorHAnsi"/>
        </w:rPr>
        <w:t>to approve or reject disconnections and reconnections, define and set limitation on existing equipment including overload.”</w:t>
      </w:r>
      <w:r w:rsidR="00AB3BA8" w:rsidRPr="009A100F">
        <w:rPr>
          <w:rStyle w:val="FootnoteReference"/>
          <w:rFonts w:asciiTheme="majorHAnsi" w:hAnsiTheme="majorHAnsi"/>
        </w:rPr>
        <w:footnoteReference w:id="28"/>
      </w:r>
      <w:r w:rsidR="00733971" w:rsidRPr="009A100F">
        <w:rPr>
          <w:rFonts w:asciiTheme="majorHAnsi" w:hAnsiTheme="majorHAnsi"/>
        </w:rPr>
        <w:t xml:space="preserve"> </w:t>
      </w:r>
      <w:r w:rsidR="00E11778" w:rsidRPr="009A100F">
        <w:rPr>
          <w:rFonts w:asciiTheme="majorHAnsi" w:hAnsiTheme="majorHAnsi"/>
        </w:rPr>
        <w:t xml:space="preserve">In short, there had to be a clear and authoritative management of the grid for safety purposes and rational operation of an overloaded </w:t>
      </w:r>
      <w:r w:rsidR="00E11778" w:rsidRPr="009A100F">
        <w:rPr>
          <w:rFonts w:asciiTheme="majorHAnsi" w:hAnsiTheme="majorHAnsi"/>
        </w:rPr>
        <w:lastRenderedPageBreak/>
        <w:t xml:space="preserve">grid. </w:t>
      </w:r>
      <w:r w:rsidR="002C144D" w:rsidRPr="009A100F">
        <w:rPr>
          <w:rFonts w:asciiTheme="majorHAnsi" w:hAnsiTheme="majorHAnsi"/>
        </w:rPr>
        <w:t>It should be noted that in response to the breakdown of the grid, Norway has been funding the Short Term Investment Programme (STIP).</w:t>
      </w:r>
    </w:p>
    <w:p w14:paraId="79B57DD5" w14:textId="77777777" w:rsidR="00E11778" w:rsidRPr="009A100F" w:rsidRDefault="00E11778" w:rsidP="00D26299">
      <w:pPr>
        <w:pStyle w:val="ListParagraph"/>
        <w:ind w:left="0"/>
        <w:rPr>
          <w:rFonts w:asciiTheme="majorHAnsi" w:hAnsiTheme="majorHAnsi"/>
        </w:rPr>
      </w:pPr>
    </w:p>
    <w:p w14:paraId="42A9522F" w14:textId="59FAB527" w:rsidR="00E11778" w:rsidRPr="00856F5E" w:rsidRDefault="00E11778" w:rsidP="00882B13">
      <w:pPr>
        <w:pStyle w:val="ListParagraph"/>
        <w:ind w:left="0"/>
        <w:jc w:val="both"/>
        <w:rPr>
          <w:rFonts w:asciiTheme="majorHAnsi" w:hAnsiTheme="majorHAnsi"/>
        </w:rPr>
      </w:pPr>
      <w:r w:rsidRPr="009A100F">
        <w:rPr>
          <w:rFonts w:asciiTheme="majorHAnsi" w:hAnsiTheme="majorHAnsi"/>
        </w:rPr>
        <w:t xml:space="preserve">The need for a system operator underscored what </w:t>
      </w:r>
      <w:r w:rsidR="002C144D" w:rsidRPr="009A100F">
        <w:rPr>
          <w:rFonts w:asciiTheme="majorHAnsi" w:hAnsiTheme="majorHAnsi"/>
        </w:rPr>
        <w:t xml:space="preserve">the </w:t>
      </w:r>
      <w:r w:rsidRPr="009A100F">
        <w:rPr>
          <w:rFonts w:asciiTheme="majorHAnsi" w:hAnsiTheme="majorHAnsi"/>
        </w:rPr>
        <w:t xml:space="preserve">Statnett felt was a key weakness in the management of </w:t>
      </w:r>
      <w:r w:rsidR="007316B2" w:rsidRPr="009A100F">
        <w:rPr>
          <w:rFonts w:asciiTheme="majorHAnsi" w:hAnsiTheme="majorHAnsi"/>
        </w:rPr>
        <w:t>EDM, which</w:t>
      </w:r>
      <w:r w:rsidRPr="009A100F">
        <w:rPr>
          <w:rFonts w:asciiTheme="majorHAnsi" w:hAnsiTheme="majorHAnsi"/>
        </w:rPr>
        <w:t xml:space="preserve"> was the understanding of risk. The issue of safety was part of a larger </w:t>
      </w:r>
      <w:r w:rsidR="00E74437" w:rsidRPr="009A100F">
        <w:rPr>
          <w:rFonts w:asciiTheme="majorHAnsi" w:hAnsiTheme="majorHAnsi"/>
        </w:rPr>
        <w:t>gap</w:t>
      </w:r>
      <w:r w:rsidRPr="009A100F">
        <w:rPr>
          <w:rFonts w:asciiTheme="majorHAnsi" w:hAnsiTheme="majorHAnsi"/>
        </w:rPr>
        <w:t xml:space="preserve">. </w:t>
      </w:r>
      <w:r w:rsidR="00BD0ED1" w:rsidRPr="009A100F">
        <w:rPr>
          <w:rFonts w:asciiTheme="majorHAnsi" w:hAnsiTheme="majorHAnsi"/>
        </w:rPr>
        <w:t>In essence, t</w:t>
      </w:r>
      <w:r w:rsidRPr="009A100F">
        <w:rPr>
          <w:rFonts w:asciiTheme="majorHAnsi" w:hAnsiTheme="majorHAnsi"/>
        </w:rPr>
        <w:t xml:space="preserve">he frailty of the grid meant that risk must </w:t>
      </w:r>
      <w:r w:rsidR="00BD0ED1" w:rsidRPr="009A100F">
        <w:rPr>
          <w:rFonts w:asciiTheme="majorHAnsi" w:hAnsiTheme="majorHAnsi"/>
        </w:rPr>
        <w:t>have been</w:t>
      </w:r>
      <w:r w:rsidRPr="009A100F">
        <w:rPr>
          <w:rFonts w:asciiTheme="majorHAnsi" w:hAnsiTheme="majorHAnsi"/>
        </w:rPr>
        <w:t xml:space="preserve"> central consideration.</w:t>
      </w:r>
      <w:r w:rsidRPr="00856F5E">
        <w:rPr>
          <w:rFonts w:asciiTheme="majorHAnsi" w:hAnsiTheme="majorHAnsi"/>
        </w:rPr>
        <w:t xml:space="preserve"> </w:t>
      </w:r>
    </w:p>
    <w:p w14:paraId="251BAE10" w14:textId="77777777" w:rsidR="00A00F62" w:rsidRPr="00856F5E" w:rsidRDefault="00A00F62" w:rsidP="006C2537">
      <w:pPr>
        <w:rPr>
          <w:rFonts w:asciiTheme="majorHAnsi" w:hAnsiTheme="majorHAnsi"/>
          <w:b/>
        </w:rPr>
      </w:pPr>
    </w:p>
    <w:p w14:paraId="31F1738E" w14:textId="707185B4" w:rsidR="00207643" w:rsidRPr="00F10B1D" w:rsidRDefault="00F05B36" w:rsidP="00F10B1D">
      <w:pPr>
        <w:pStyle w:val="Heading2"/>
        <w:rPr>
          <w:b w:val="0"/>
        </w:rPr>
      </w:pPr>
      <w:bookmarkStart w:id="18" w:name="_Toc433541429"/>
      <w:r>
        <w:t xml:space="preserve">5.5 </w:t>
      </w:r>
      <w:r w:rsidR="000F00EA" w:rsidRPr="00B54802">
        <w:t>Results</w:t>
      </w:r>
      <w:r w:rsidR="00207643" w:rsidRPr="00B54802">
        <w:t xml:space="preserve"> (Outputs and Immediate Outcomes)</w:t>
      </w:r>
      <w:bookmarkEnd w:id="18"/>
    </w:p>
    <w:p w14:paraId="16EADCF7" w14:textId="77777777" w:rsidR="007E7012" w:rsidRPr="00856F5E" w:rsidRDefault="007E7012" w:rsidP="006C2537">
      <w:pPr>
        <w:rPr>
          <w:rFonts w:asciiTheme="majorHAnsi" w:hAnsiTheme="majorHAnsi"/>
          <w:b/>
        </w:rPr>
      </w:pPr>
    </w:p>
    <w:p w14:paraId="4B2BA30E" w14:textId="2D98309B" w:rsidR="00833BBF" w:rsidRPr="00856F5E" w:rsidRDefault="007E7012" w:rsidP="00882B13">
      <w:pPr>
        <w:jc w:val="both"/>
        <w:rPr>
          <w:rFonts w:asciiTheme="majorHAnsi" w:hAnsiTheme="majorHAnsi"/>
        </w:rPr>
      </w:pPr>
      <w:r w:rsidRPr="00856F5E">
        <w:rPr>
          <w:rFonts w:asciiTheme="majorHAnsi" w:hAnsiTheme="majorHAnsi"/>
        </w:rPr>
        <w:t>Assessing the results of the inception phase that specified three activities of the twinning project, it</w:t>
      </w:r>
      <w:r w:rsidR="00D7265B" w:rsidRPr="00856F5E">
        <w:rPr>
          <w:rFonts w:asciiTheme="majorHAnsi" w:hAnsiTheme="majorHAnsi"/>
        </w:rPr>
        <w:t xml:space="preserve"> can be argued that one output</w:t>
      </w:r>
      <w:r w:rsidRPr="00856F5E">
        <w:rPr>
          <w:rFonts w:asciiTheme="majorHAnsi" w:hAnsiTheme="majorHAnsi"/>
        </w:rPr>
        <w:t xml:space="preserve"> was completed jointly--reviewing and updating the 5 year Corporate Business Plan (CBP) of EDM.</w:t>
      </w:r>
      <w:r w:rsidRPr="00856F5E">
        <w:rPr>
          <w:rStyle w:val="FootnoteReference"/>
          <w:rFonts w:asciiTheme="majorHAnsi" w:hAnsiTheme="majorHAnsi"/>
        </w:rPr>
        <w:footnoteReference w:id="29"/>
      </w:r>
      <w:r w:rsidRPr="00856F5E">
        <w:rPr>
          <w:rFonts w:asciiTheme="majorHAnsi" w:hAnsiTheme="majorHAnsi"/>
        </w:rPr>
        <w:t xml:space="preserve"> </w:t>
      </w:r>
      <w:r w:rsidR="00585940" w:rsidRPr="00856F5E">
        <w:rPr>
          <w:rFonts w:asciiTheme="majorHAnsi" w:hAnsiTheme="majorHAnsi"/>
        </w:rPr>
        <w:t xml:space="preserve">The CBD was completed and adopted by the EDM board. </w:t>
      </w:r>
      <w:r w:rsidR="00833BBF" w:rsidRPr="00856F5E">
        <w:rPr>
          <w:rFonts w:asciiTheme="majorHAnsi" w:hAnsiTheme="majorHAnsi"/>
        </w:rPr>
        <w:t xml:space="preserve">There is possible agreement between EDM and Statnett that measures were implemented </w:t>
      </w:r>
      <w:r w:rsidR="00D7265B" w:rsidRPr="00856F5E">
        <w:rPr>
          <w:rFonts w:asciiTheme="majorHAnsi" w:hAnsiTheme="majorHAnsi"/>
        </w:rPr>
        <w:t xml:space="preserve">on a second output: </w:t>
      </w:r>
      <w:r w:rsidR="00833BBF" w:rsidRPr="00856F5E">
        <w:rPr>
          <w:rFonts w:asciiTheme="majorHAnsi" w:hAnsiTheme="majorHAnsi"/>
        </w:rPr>
        <w:t>to improve some of the core corporate areas of EDM</w:t>
      </w:r>
      <w:r w:rsidR="00D7265B" w:rsidRPr="00856F5E">
        <w:rPr>
          <w:rFonts w:asciiTheme="majorHAnsi" w:hAnsiTheme="majorHAnsi"/>
        </w:rPr>
        <w:t xml:space="preserve"> though here again Statnett focused on Health and Safety. </w:t>
      </w:r>
      <w:r w:rsidR="007316B2" w:rsidRPr="00856F5E">
        <w:rPr>
          <w:rFonts w:asciiTheme="majorHAnsi" w:hAnsiTheme="majorHAnsi"/>
        </w:rPr>
        <w:t>The EDM board adopted the ten golden rules of safety proposed by Statnett</w:t>
      </w:r>
      <w:r w:rsidR="002C144D" w:rsidRPr="00856F5E">
        <w:rPr>
          <w:rFonts w:asciiTheme="majorHAnsi" w:hAnsiTheme="majorHAnsi"/>
        </w:rPr>
        <w:t>.</w:t>
      </w:r>
      <w:r w:rsidR="007316B2" w:rsidRPr="00856F5E">
        <w:rPr>
          <w:rFonts w:asciiTheme="majorHAnsi" w:hAnsiTheme="majorHAnsi"/>
        </w:rPr>
        <w:t xml:space="preserve"> </w:t>
      </w:r>
      <w:r w:rsidR="00D7265B" w:rsidRPr="00856F5E">
        <w:rPr>
          <w:rFonts w:asciiTheme="majorHAnsi" w:hAnsiTheme="majorHAnsi"/>
        </w:rPr>
        <w:t>What still remains to be done however, is putting safety into the legislation on the electricity.</w:t>
      </w:r>
      <w:r w:rsidR="00D7265B" w:rsidRPr="00856F5E">
        <w:rPr>
          <w:rStyle w:val="FootnoteReference"/>
          <w:rFonts w:asciiTheme="majorHAnsi" w:hAnsiTheme="majorHAnsi"/>
        </w:rPr>
        <w:footnoteReference w:id="30"/>
      </w:r>
      <w:r w:rsidR="00D7265B" w:rsidRPr="00856F5E">
        <w:rPr>
          <w:rFonts w:asciiTheme="majorHAnsi" w:hAnsiTheme="majorHAnsi"/>
        </w:rPr>
        <w:t xml:space="preserve"> It is the third output</w:t>
      </w:r>
      <w:r w:rsidR="00833BBF" w:rsidRPr="00856F5E">
        <w:rPr>
          <w:rFonts w:asciiTheme="majorHAnsi" w:hAnsiTheme="majorHAnsi"/>
        </w:rPr>
        <w:t>, the development of a project document for a follow on twinning project that was not done. It was agreed though between the Embassy, EDM and Statnett in the September 9</w:t>
      </w:r>
      <w:r w:rsidR="00D7265B" w:rsidRPr="00856F5E">
        <w:rPr>
          <w:rFonts w:asciiTheme="majorHAnsi" w:hAnsiTheme="majorHAnsi"/>
        </w:rPr>
        <w:t>,</w:t>
      </w:r>
      <w:r w:rsidR="00833BBF" w:rsidRPr="00856F5E">
        <w:rPr>
          <w:rFonts w:asciiTheme="majorHAnsi" w:hAnsiTheme="majorHAnsi"/>
        </w:rPr>
        <w:t xml:space="preserve"> 2014 meeting which planned the remaining months of the twinning project, that an inception report would be prepared by Statnett that would </w:t>
      </w:r>
      <w:r w:rsidR="00D7265B" w:rsidRPr="00856F5E">
        <w:rPr>
          <w:rFonts w:asciiTheme="majorHAnsi" w:hAnsiTheme="majorHAnsi"/>
        </w:rPr>
        <w:t xml:space="preserve">include </w:t>
      </w:r>
      <w:r w:rsidR="00833BBF" w:rsidRPr="00856F5E">
        <w:rPr>
          <w:rFonts w:asciiTheme="majorHAnsi" w:hAnsiTheme="majorHAnsi"/>
        </w:rPr>
        <w:t>among other issues, a training plan with “areas whe</w:t>
      </w:r>
      <w:r w:rsidR="00D7265B" w:rsidRPr="00856F5E">
        <w:rPr>
          <w:rFonts w:asciiTheme="majorHAnsi" w:hAnsiTheme="majorHAnsi"/>
        </w:rPr>
        <w:t xml:space="preserve">re training will have an impact [but] </w:t>
      </w:r>
      <w:r w:rsidR="00833BBF" w:rsidRPr="00856F5E">
        <w:rPr>
          <w:rFonts w:asciiTheme="majorHAnsi" w:hAnsiTheme="majorHAnsi"/>
        </w:rPr>
        <w:t>no actual plan/details.”</w:t>
      </w:r>
      <w:r w:rsidR="00833BBF" w:rsidRPr="00856F5E">
        <w:rPr>
          <w:rStyle w:val="FootnoteReference"/>
          <w:rFonts w:asciiTheme="majorHAnsi" w:hAnsiTheme="majorHAnsi"/>
        </w:rPr>
        <w:footnoteReference w:id="31"/>
      </w:r>
    </w:p>
    <w:p w14:paraId="641B3A2F" w14:textId="77777777" w:rsidR="00BD218B" w:rsidRPr="00856F5E" w:rsidRDefault="00BD218B" w:rsidP="00882B13">
      <w:pPr>
        <w:jc w:val="both"/>
        <w:rPr>
          <w:rFonts w:asciiTheme="majorHAnsi" w:hAnsiTheme="majorHAnsi"/>
        </w:rPr>
      </w:pPr>
    </w:p>
    <w:p w14:paraId="0393FEB6" w14:textId="418A165D" w:rsidR="0086006B" w:rsidRPr="00856F5E" w:rsidRDefault="00BD218B" w:rsidP="00882B13">
      <w:pPr>
        <w:jc w:val="both"/>
        <w:rPr>
          <w:rFonts w:asciiTheme="majorHAnsi" w:hAnsiTheme="majorHAnsi"/>
        </w:rPr>
      </w:pPr>
      <w:r w:rsidRPr="00856F5E">
        <w:rPr>
          <w:rFonts w:asciiTheme="majorHAnsi" w:hAnsiTheme="majorHAnsi"/>
        </w:rPr>
        <w:t xml:space="preserve">There is considerable difference of opinion amongst the three parties of this project on the merits </w:t>
      </w:r>
      <w:r w:rsidR="00D7265B" w:rsidRPr="00856F5E">
        <w:rPr>
          <w:rFonts w:asciiTheme="majorHAnsi" w:hAnsiTheme="majorHAnsi"/>
        </w:rPr>
        <w:t xml:space="preserve">of the final </w:t>
      </w:r>
      <w:r w:rsidR="007316B2" w:rsidRPr="00856F5E">
        <w:rPr>
          <w:rFonts w:asciiTheme="majorHAnsi" w:hAnsiTheme="majorHAnsi"/>
        </w:rPr>
        <w:t>product, which</w:t>
      </w:r>
      <w:r w:rsidR="00D7265B" w:rsidRPr="00856F5E">
        <w:rPr>
          <w:rFonts w:asciiTheme="majorHAnsi" w:hAnsiTheme="majorHAnsi"/>
        </w:rPr>
        <w:t xml:space="preserve"> is the final </w:t>
      </w:r>
      <w:r w:rsidRPr="00856F5E">
        <w:rPr>
          <w:rFonts w:asciiTheme="majorHAnsi" w:hAnsiTheme="majorHAnsi"/>
        </w:rPr>
        <w:t>report from Statnett.</w:t>
      </w:r>
      <w:r w:rsidRPr="00856F5E">
        <w:rPr>
          <w:rStyle w:val="FootnoteReference"/>
          <w:rFonts w:asciiTheme="majorHAnsi" w:hAnsiTheme="majorHAnsi"/>
        </w:rPr>
        <w:footnoteReference w:id="32"/>
      </w:r>
      <w:r w:rsidRPr="00856F5E">
        <w:rPr>
          <w:rFonts w:asciiTheme="majorHAnsi" w:hAnsiTheme="majorHAnsi"/>
        </w:rPr>
        <w:t xml:space="preserve"> EDM wanted a more elaborate menu of </w:t>
      </w:r>
      <w:r w:rsidR="002C144D" w:rsidRPr="00856F5E">
        <w:rPr>
          <w:rFonts w:asciiTheme="majorHAnsi" w:hAnsiTheme="majorHAnsi"/>
        </w:rPr>
        <w:t>reports which it felt should have been</w:t>
      </w:r>
      <w:r w:rsidRPr="00856F5E">
        <w:rPr>
          <w:rFonts w:asciiTheme="majorHAnsi" w:hAnsiTheme="majorHAnsi"/>
        </w:rPr>
        <w:t xml:space="preserve"> done given the length of time of the twinning relationship and the amount of information shared with Statnett. Statnett responded and agreed with an inception </w:t>
      </w:r>
      <w:r w:rsidR="007316B2" w:rsidRPr="00856F5E">
        <w:rPr>
          <w:rFonts w:asciiTheme="majorHAnsi" w:hAnsiTheme="majorHAnsi"/>
        </w:rPr>
        <w:t>report, which</w:t>
      </w:r>
      <w:r w:rsidR="00D7265B" w:rsidRPr="00856F5E">
        <w:rPr>
          <w:rFonts w:asciiTheme="majorHAnsi" w:hAnsiTheme="majorHAnsi"/>
        </w:rPr>
        <w:t xml:space="preserve"> </w:t>
      </w:r>
      <w:r w:rsidRPr="00856F5E">
        <w:rPr>
          <w:rFonts w:asciiTheme="majorHAnsi" w:hAnsiTheme="majorHAnsi"/>
        </w:rPr>
        <w:t xml:space="preserve">would </w:t>
      </w:r>
      <w:r w:rsidR="00D7265B" w:rsidRPr="00856F5E">
        <w:rPr>
          <w:rFonts w:asciiTheme="majorHAnsi" w:hAnsiTheme="majorHAnsi"/>
        </w:rPr>
        <w:t>include</w:t>
      </w:r>
      <w:r w:rsidRPr="00856F5E">
        <w:rPr>
          <w:rFonts w:asciiTheme="majorHAnsi" w:hAnsiTheme="majorHAnsi"/>
        </w:rPr>
        <w:t xml:space="preserve"> a diagnostic of the likely improvemen</w:t>
      </w:r>
      <w:r w:rsidR="00D7265B" w:rsidRPr="00856F5E">
        <w:rPr>
          <w:rFonts w:asciiTheme="majorHAnsi" w:hAnsiTheme="majorHAnsi"/>
        </w:rPr>
        <w:t>ts EDM needed to make. Attached to the final</w:t>
      </w:r>
      <w:r w:rsidRPr="00856F5E">
        <w:rPr>
          <w:rFonts w:asciiTheme="majorHAnsi" w:hAnsiTheme="majorHAnsi"/>
        </w:rPr>
        <w:t xml:space="preserve"> report </w:t>
      </w:r>
      <w:r w:rsidR="00D7265B" w:rsidRPr="00856F5E">
        <w:rPr>
          <w:rFonts w:asciiTheme="majorHAnsi" w:hAnsiTheme="majorHAnsi"/>
        </w:rPr>
        <w:t xml:space="preserve">is </w:t>
      </w:r>
      <w:r w:rsidRPr="00856F5E">
        <w:rPr>
          <w:rFonts w:asciiTheme="majorHAnsi" w:hAnsiTheme="majorHAnsi"/>
        </w:rPr>
        <w:t xml:space="preserve">a very detailed three page diagnostic with five columns: baseline, objectives, GAP analysis, recommendations, external assumptions and risks. </w:t>
      </w:r>
      <w:r w:rsidR="00D7265B" w:rsidRPr="00856F5E">
        <w:rPr>
          <w:rFonts w:asciiTheme="majorHAnsi" w:hAnsiTheme="majorHAnsi"/>
        </w:rPr>
        <w:t xml:space="preserve">It would appear to be a comprehensive and insightful assessment and accords with the many deficiencies of EDM documented elsewhere. </w:t>
      </w:r>
    </w:p>
    <w:p w14:paraId="5F9F333A" w14:textId="77777777" w:rsidR="002D3975" w:rsidRPr="00856F5E" w:rsidRDefault="002D3975" w:rsidP="00882B13">
      <w:pPr>
        <w:jc w:val="both"/>
        <w:rPr>
          <w:rFonts w:asciiTheme="majorHAnsi" w:hAnsiTheme="majorHAnsi"/>
        </w:rPr>
      </w:pPr>
    </w:p>
    <w:p w14:paraId="797D313A" w14:textId="095800ED" w:rsidR="002D3975" w:rsidRPr="00882B13" w:rsidRDefault="002D3975" w:rsidP="00882B13">
      <w:pPr>
        <w:jc w:val="both"/>
        <w:rPr>
          <w:rFonts w:asciiTheme="majorHAnsi" w:hAnsiTheme="majorHAnsi"/>
          <w:sz w:val="22"/>
        </w:rPr>
      </w:pPr>
      <w:r w:rsidRPr="00856F5E">
        <w:rPr>
          <w:rFonts w:asciiTheme="majorHAnsi" w:hAnsiTheme="majorHAnsi"/>
        </w:rPr>
        <w:t>While there were differences between EDM and Statnett on setting the immediate priorities of the twinning relationship, there was agreement going forward that training was critical. For Statnett what was especially needed was management training because most of the managers are technical people who had never been trained in management. Many of the managers of EDM had risen through the ranks and are nearing retirement and will soon need to be replaced</w:t>
      </w:r>
      <w:r w:rsidR="001F1C91" w:rsidRPr="00856F5E">
        <w:rPr>
          <w:rFonts w:asciiTheme="majorHAnsi" w:hAnsiTheme="majorHAnsi"/>
        </w:rPr>
        <w:t xml:space="preserve">Note that in the assessment of training needs presented in Box 5 </w:t>
      </w:r>
      <w:r w:rsidR="001F1C91" w:rsidRPr="00882B13">
        <w:rPr>
          <w:rFonts w:asciiTheme="majorHAnsi" w:hAnsiTheme="majorHAnsi"/>
          <w:sz w:val="22"/>
        </w:rPr>
        <w:t>above, the category of managers is not singled out.</w:t>
      </w:r>
      <w:r w:rsidR="0086006B" w:rsidRPr="00882B13">
        <w:rPr>
          <w:rFonts w:asciiTheme="majorHAnsi" w:hAnsiTheme="majorHAnsi"/>
          <w:sz w:val="22"/>
        </w:rPr>
        <w:t xml:space="preserve"> In </w:t>
      </w:r>
      <w:r w:rsidR="0086006B" w:rsidRPr="00882B13">
        <w:rPr>
          <w:rFonts w:asciiTheme="majorHAnsi" w:hAnsiTheme="majorHAnsi"/>
          <w:sz w:val="22"/>
        </w:rPr>
        <w:lastRenderedPageBreak/>
        <w:t>summary, for Statnett</w:t>
      </w:r>
      <w:r w:rsidR="00861CB4" w:rsidRPr="00882B13">
        <w:rPr>
          <w:rFonts w:asciiTheme="majorHAnsi" w:hAnsiTheme="majorHAnsi"/>
          <w:sz w:val="22"/>
        </w:rPr>
        <w:t xml:space="preserve"> EDM has two grids that require investment and support--the transmission grid and the management grid. </w:t>
      </w:r>
      <w:r w:rsidRPr="00882B13">
        <w:rPr>
          <w:rFonts w:asciiTheme="majorHAnsi" w:hAnsiTheme="majorHAnsi"/>
          <w:sz w:val="22"/>
        </w:rPr>
        <w:t>EDM management strongly felt from the beginning that training was an urgent priority but they</w:t>
      </w:r>
      <w:r w:rsidR="001F1C91" w:rsidRPr="00882B13">
        <w:rPr>
          <w:rFonts w:asciiTheme="majorHAnsi" w:hAnsiTheme="majorHAnsi"/>
          <w:sz w:val="22"/>
        </w:rPr>
        <w:t xml:space="preserve"> viewed the needs more broadly as all staff categories needed training (again Box 5). </w:t>
      </w:r>
    </w:p>
    <w:p w14:paraId="52D67342" w14:textId="77777777" w:rsidR="00833BBF" w:rsidRPr="00856F5E" w:rsidRDefault="00833BBF" w:rsidP="006C2537">
      <w:pPr>
        <w:rPr>
          <w:rFonts w:asciiTheme="majorHAnsi" w:hAnsiTheme="majorHAnsi"/>
        </w:rPr>
      </w:pPr>
    </w:p>
    <w:p w14:paraId="0810881E" w14:textId="4E233CA8" w:rsidR="006C2537" w:rsidRPr="00856F5E" w:rsidRDefault="00F05B36" w:rsidP="00F10B1D">
      <w:pPr>
        <w:pStyle w:val="Heading2"/>
      </w:pPr>
      <w:bookmarkStart w:id="19" w:name="_Toc433541430"/>
      <w:r>
        <w:t xml:space="preserve">5.6 </w:t>
      </w:r>
      <w:r w:rsidR="00207643" w:rsidRPr="00856F5E">
        <w:t>Institutional Sustainability</w:t>
      </w:r>
      <w:bookmarkEnd w:id="19"/>
    </w:p>
    <w:p w14:paraId="7D4291E7" w14:textId="77777777" w:rsidR="006C2537" w:rsidRPr="00856F5E" w:rsidRDefault="006C2537" w:rsidP="006C2537">
      <w:pPr>
        <w:rPr>
          <w:rFonts w:asciiTheme="majorHAnsi" w:hAnsiTheme="majorHAnsi"/>
          <w:b/>
        </w:rPr>
      </w:pPr>
    </w:p>
    <w:p w14:paraId="7DE45528" w14:textId="797558E9" w:rsidR="001F1C91" w:rsidRPr="00856F5E" w:rsidRDefault="007E7012" w:rsidP="00882B13">
      <w:pPr>
        <w:jc w:val="both"/>
        <w:rPr>
          <w:rFonts w:asciiTheme="majorHAnsi" w:hAnsiTheme="majorHAnsi"/>
        </w:rPr>
      </w:pPr>
      <w:r w:rsidRPr="00856F5E">
        <w:rPr>
          <w:rFonts w:asciiTheme="majorHAnsi" w:hAnsiTheme="majorHAnsi"/>
        </w:rPr>
        <w:t>In the September final meeting convened at the Norwegian Embass</w:t>
      </w:r>
      <w:r w:rsidR="0086006B" w:rsidRPr="00856F5E">
        <w:rPr>
          <w:rFonts w:asciiTheme="majorHAnsi" w:hAnsiTheme="majorHAnsi"/>
        </w:rPr>
        <w:t xml:space="preserve">y, </w:t>
      </w:r>
      <w:r w:rsidR="00486959" w:rsidRPr="00856F5E">
        <w:rPr>
          <w:rFonts w:asciiTheme="majorHAnsi" w:hAnsiTheme="majorHAnsi"/>
        </w:rPr>
        <w:t xml:space="preserve">Statnett recommended that </w:t>
      </w:r>
      <w:r w:rsidR="00BD218B" w:rsidRPr="00856F5E">
        <w:rPr>
          <w:rFonts w:asciiTheme="majorHAnsi" w:hAnsiTheme="majorHAnsi"/>
        </w:rPr>
        <w:t xml:space="preserve">EDM and the Embassy </w:t>
      </w:r>
      <w:r w:rsidR="00713995" w:rsidRPr="00856F5E">
        <w:rPr>
          <w:rFonts w:asciiTheme="majorHAnsi" w:hAnsiTheme="majorHAnsi"/>
        </w:rPr>
        <w:t xml:space="preserve">consider two options: (A) </w:t>
      </w:r>
      <w:r w:rsidR="00BD218B" w:rsidRPr="00856F5E">
        <w:rPr>
          <w:rFonts w:asciiTheme="majorHAnsi" w:hAnsiTheme="majorHAnsi"/>
        </w:rPr>
        <w:t xml:space="preserve">establish </w:t>
      </w:r>
      <w:r w:rsidR="00486959" w:rsidRPr="00856F5E">
        <w:rPr>
          <w:rFonts w:asciiTheme="majorHAnsi" w:hAnsiTheme="majorHAnsi"/>
        </w:rPr>
        <w:t xml:space="preserve">another twinning project </w:t>
      </w:r>
      <w:r w:rsidR="00713995" w:rsidRPr="00856F5E">
        <w:rPr>
          <w:rFonts w:asciiTheme="majorHAnsi" w:hAnsiTheme="majorHAnsi"/>
        </w:rPr>
        <w:t xml:space="preserve">with a </w:t>
      </w:r>
      <w:r w:rsidR="00486959" w:rsidRPr="00856F5E">
        <w:rPr>
          <w:rFonts w:asciiTheme="majorHAnsi" w:hAnsiTheme="majorHAnsi"/>
        </w:rPr>
        <w:t>TSO</w:t>
      </w:r>
      <w:r w:rsidR="00713995" w:rsidRPr="00856F5E">
        <w:rPr>
          <w:rFonts w:asciiTheme="majorHAnsi" w:hAnsiTheme="majorHAnsi"/>
        </w:rPr>
        <w:t xml:space="preserve"> and (B) a twining project accompanied by technical assistance</w:t>
      </w:r>
      <w:r w:rsidR="00486959" w:rsidRPr="00856F5E">
        <w:rPr>
          <w:rFonts w:asciiTheme="majorHAnsi" w:hAnsiTheme="majorHAnsi"/>
        </w:rPr>
        <w:t xml:space="preserve">. </w:t>
      </w:r>
      <w:r w:rsidR="00713995" w:rsidRPr="00856F5E">
        <w:rPr>
          <w:rFonts w:asciiTheme="majorHAnsi" w:hAnsiTheme="majorHAnsi"/>
        </w:rPr>
        <w:t>For EDM t</w:t>
      </w:r>
      <w:r w:rsidR="007632EE" w:rsidRPr="00856F5E">
        <w:rPr>
          <w:rFonts w:asciiTheme="majorHAnsi" w:hAnsiTheme="majorHAnsi"/>
        </w:rPr>
        <w:t>he</w:t>
      </w:r>
      <w:r w:rsidR="00713995" w:rsidRPr="00856F5E">
        <w:rPr>
          <w:rFonts w:asciiTheme="majorHAnsi" w:hAnsiTheme="majorHAnsi"/>
        </w:rPr>
        <w:t xml:space="preserve"> twinning concept did not work and going forward they would prefer technical </w:t>
      </w:r>
      <w:r w:rsidR="0086006B" w:rsidRPr="00856F5E">
        <w:rPr>
          <w:rFonts w:asciiTheme="majorHAnsi" w:hAnsiTheme="majorHAnsi"/>
        </w:rPr>
        <w:t xml:space="preserve">assistance specifically, </w:t>
      </w:r>
      <w:r w:rsidR="00713995" w:rsidRPr="00856F5E">
        <w:rPr>
          <w:rFonts w:asciiTheme="majorHAnsi" w:hAnsiTheme="majorHAnsi"/>
        </w:rPr>
        <w:t>“resident trainers which can carry out good training processes.”</w:t>
      </w:r>
      <w:r w:rsidR="00713995" w:rsidRPr="00856F5E">
        <w:rPr>
          <w:rStyle w:val="FootnoteReference"/>
          <w:rFonts w:asciiTheme="majorHAnsi" w:hAnsiTheme="majorHAnsi"/>
        </w:rPr>
        <w:footnoteReference w:id="33"/>
      </w:r>
      <w:r w:rsidR="00713995" w:rsidRPr="00856F5E">
        <w:rPr>
          <w:rFonts w:asciiTheme="majorHAnsi" w:hAnsiTheme="majorHAnsi"/>
        </w:rPr>
        <w:t xml:space="preserve"> </w:t>
      </w:r>
      <w:r w:rsidR="001F1C91" w:rsidRPr="00856F5E">
        <w:rPr>
          <w:rFonts w:asciiTheme="majorHAnsi" w:hAnsiTheme="majorHAnsi"/>
        </w:rPr>
        <w:t xml:space="preserve">EDM management </w:t>
      </w:r>
      <w:r w:rsidR="007316B2" w:rsidRPr="00856F5E">
        <w:rPr>
          <w:rFonts w:asciiTheme="majorHAnsi" w:hAnsiTheme="majorHAnsi"/>
        </w:rPr>
        <w:t>believes</w:t>
      </w:r>
      <w:r w:rsidR="001F1C91" w:rsidRPr="00856F5E">
        <w:rPr>
          <w:rFonts w:asciiTheme="majorHAnsi" w:hAnsiTheme="majorHAnsi"/>
        </w:rPr>
        <w:t xml:space="preserve"> that training is so critical that a more permanent solution is required and </w:t>
      </w:r>
      <w:r w:rsidR="0086006B" w:rsidRPr="00856F5E">
        <w:rPr>
          <w:rFonts w:asciiTheme="majorHAnsi" w:hAnsiTheme="majorHAnsi"/>
        </w:rPr>
        <w:t xml:space="preserve">sees </w:t>
      </w:r>
      <w:r w:rsidR="001F1C91" w:rsidRPr="00856F5E">
        <w:rPr>
          <w:rFonts w:asciiTheme="majorHAnsi" w:hAnsiTheme="majorHAnsi"/>
        </w:rPr>
        <w:t xml:space="preserve">the need for a training academy. </w:t>
      </w:r>
    </w:p>
    <w:p w14:paraId="3BA3E4AE" w14:textId="77777777" w:rsidR="00E50C2C" w:rsidRPr="00856F5E" w:rsidRDefault="00E50C2C" w:rsidP="007632EE">
      <w:pPr>
        <w:rPr>
          <w:rFonts w:asciiTheme="majorHAnsi" w:hAnsiTheme="majorHAnsi"/>
        </w:rPr>
      </w:pPr>
    </w:p>
    <w:p w14:paraId="2D1B3024" w14:textId="6F29B86D" w:rsidR="001F1C91" w:rsidRPr="00856F5E" w:rsidRDefault="001F1C91" w:rsidP="009A25ED">
      <w:pPr>
        <w:pStyle w:val="Heading1"/>
        <w:numPr>
          <w:ilvl w:val="0"/>
          <w:numId w:val="15"/>
        </w:numPr>
      </w:pPr>
      <w:bookmarkStart w:id="20" w:name="_Toc433541431"/>
      <w:r w:rsidRPr="00856F5E">
        <w:t>Conclusions</w:t>
      </w:r>
      <w:bookmarkEnd w:id="20"/>
    </w:p>
    <w:p w14:paraId="0712918D" w14:textId="77777777" w:rsidR="001F1C91" w:rsidRPr="00856F5E" w:rsidRDefault="001F1C91" w:rsidP="001F1C91">
      <w:pPr>
        <w:jc w:val="center"/>
        <w:rPr>
          <w:rFonts w:asciiTheme="majorHAnsi" w:hAnsiTheme="majorHAnsi"/>
          <w:b/>
        </w:rPr>
      </w:pPr>
    </w:p>
    <w:p w14:paraId="6E6671BC" w14:textId="050C5799" w:rsidR="00E50C2C" w:rsidRPr="00856F5E" w:rsidRDefault="00882B13" w:rsidP="009A25ED">
      <w:pPr>
        <w:pStyle w:val="Heading2"/>
        <w:numPr>
          <w:ilvl w:val="1"/>
          <w:numId w:val="30"/>
        </w:numPr>
        <w:rPr>
          <w:szCs w:val="16"/>
        </w:rPr>
      </w:pPr>
      <w:bookmarkStart w:id="21" w:name="_Toc413767917"/>
      <w:bookmarkStart w:id="22" w:name="_Toc433541432"/>
      <w:r>
        <w:t xml:space="preserve">Relevance of strategies and </w:t>
      </w:r>
      <w:bookmarkEnd w:id="21"/>
      <w:r w:rsidR="005E3F92">
        <w:t>Initiatives</w:t>
      </w:r>
      <w:bookmarkEnd w:id="22"/>
    </w:p>
    <w:p w14:paraId="6B263D3E" w14:textId="77777777" w:rsidR="00E50C2C" w:rsidRPr="00856F5E" w:rsidRDefault="00E50C2C" w:rsidP="00E50C2C">
      <w:pPr>
        <w:rPr>
          <w:rFonts w:asciiTheme="majorHAnsi" w:hAnsiTheme="majorHAnsi"/>
          <w:b/>
        </w:rPr>
      </w:pPr>
    </w:p>
    <w:p w14:paraId="0CF311AD" w14:textId="76D1536F" w:rsidR="00290863" w:rsidRPr="00856F5E" w:rsidRDefault="00EA4CCC" w:rsidP="00882B13">
      <w:pPr>
        <w:jc w:val="both"/>
        <w:rPr>
          <w:rFonts w:asciiTheme="majorHAnsi" w:hAnsiTheme="majorHAnsi"/>
        </w:rPr>
      </w:pPr>
      <w:r w:rsidRPr="00856F5E">
        <w:rPr>
          <w:rFonts w:asciiTheme="majorHAnsi" w:hAnsiTheme="majorHAnsi"/>
        </w:rPr>
        <w:t xml:space="preserve">As presented in the overview, tapping the energy resources is the key to Mozambique promoting economic growth and with it the resources to address its extreme </w:t>
      </w:r>
      <w:r w:rsidR="007316B2" w:rsidRPr="00856F5E">
        <w:rPr>
          <w:rFonts w:asciiTheme="majorHAnsi" w:hAnsiTheme="majorHAnsi"/>
        </w:rPr>
        <w:t>poverty, which</w:t>
      </w:r>
      <w:r w:rsidRPr="00856F5E">
        <w:rPr>
          <w:rFonts w:asciiTheme="majorHAnsi" w:hAnsiTheme="majorHAnsi"/>
        </w:rPr>
        <w:t xml:space="preserve"> is below the average of Sub-Saharan Africa. The two interventions examined here</w:t>
      </w:r>
      <w:r w:rsidR="00B5732D" w:rsidRPr="00856F5E">
        <w:rPr>
          <w:rFonts w:asciiTheme="majorHAnsi" w:hAnsiTheme="majorHAnsi"/>
        </w:rPr>
        <w:t xml:space="preserve">, </w:t>
      </w:r>
      <w:r w:rsidRPr="00856F5E">
        <w:rPr>
          <w:rFonts w:asciiTheme="majorHAnsi" w:hAnsiTheme="majorHAnsi"/>
        </w:rPr>
        <w:t xml:space="preserve">TA support for business development and </w:t>
      </w:r>
      <w:r w:rsidR="007316B2" w:rsidRPr="00856F5E">
        <w:rPr>
          <w:rFonts w:asciiTheme="majorHAnsi" w:hAnsiTheme="majorHAnsi"/>
        </w:rPr>
        <w:t>twinning</w:t>
      </w:r>
      <w:r w:rsidRPr="00856F5E">
        <w:rPr>
          <w:rFonts w:asciiTheme="majorHAnsi" w:hAnsiTheme="majorHAnsi"/>
        </w:rPr>
        <w:t xml:space="preserve"> support for strategic and organizational development</w:t>
      </w:r>
      <w:r w:rsidR="00B5732D" w:rsidRPr="00856F5E">
        <w:rPr>
          <w:rFonts w:asciiTheme="majorHAnsi" w:hAnsiTheme="majorHAnsi"/>
        </w:rPr>
        <w:t xml:space="preserve">, </w:t>
      </w:r>
      <w:r w:rsidRPr="00856F5E">
        <w:rPr>
          <w:rFonts w:asciiTheme="majorHAnsi" w:hAnsiTheme="majorHAnsi"/>
        </w:rPr>
        <w:t xml:space="preserve">were in </w:t>
      </w:r>
      <w:r w:rsidR="007316B2" w:rsidRPr="00856F5E">
        <w:rPr>
          <w:rFonts w:asciiTheme="majorHAnsi" w:hAnsiTheme="majorHAnsi"/>
        </w:rPr>
        <w:t>EDM, which</w:t>
      </w:r>
      <w:r w:rsidRPr="00856F5E">
        <w:rPr>
          <w:rFonts w:asciiTheme="majorHAnsi" w:hAnsiTheme="majorHAnsi"/>
        </w:rPr>
        <w:t xml:space="preserve"> is the core organization responsible for generation, transmission and distribution of electricity. </w:t>
      </w:r>
      <w:r w:rsidR="00290863" w:rsidRPr="00856F5E">
        <w:rPr>
          <w:rFonts w:asciiTheme="majorHAnsi" w:hAnsiTheme="majorHAnsi"/>
        </w:rPr>
        <w:t xml:space="preserve">EDM is an organization that in the words of its own HR department is severely stressed in terms of financial, human and physical resources. EDM needs much support and Norway’s long engagement in the sector and with EDM is highly valued. </w:t>
      </w:r>
    </w:p>
    <w:p w14:paraId="1F8EC0DB" w14:textId="2D400B02" w:rsidR="00E4431E" w:rsidRPr="00856F5E" w:rsidRDefault="00E4431E" w:rsidP="00E50C2C">
      <w:pPr>
        <w:rPr>
          <w:rFonts w:asciiTheme="majorHAnsi" w:hAnsiTheme="majorHAnsi"/>
        </w:rPr>
      </w:pPr>
    </w:p>
    <w:p w14:paraId="42894F00" w14:textId="052B2E9F" w:rsidR="00E50C2C" w:rsidRPr="00856F5E" w:rsidRDefault="00D83B14" w:rsidP="00F10B1D">
      <w:pPr>
        <w:pStyle w:val="Heading2"/>
      </w:pPr>
      <w:bookmarkStart w:id="23" w:name="_Toc433541433"/>
      <w:r>
        <w:t xml:space="preserve">6.2 </w:t>
      </w:r>
      <w:r w:rsidR="00882B13">
        <w:t>Fit with Context Specific Factors</w:t>
      </w:r>
      <w:bookmarkEnd w:id="23"/>
    </w:p>
    <w:p w14:paraId="28A88ABE" w14:textId="77777777" w:rsidR="003A3400" w:rsidRPr="00856F5E" w:rsidRDefault="003A3400" w:rsidP="00E95A3D">
      <w:pPr>
        <w:pStyle w:val="NormalWeb"/>
        <w:spacing w:beforeLines="0" w:afterLines="0"/>
        <w:rPr>
          <w:rFonts w:asciiTheme="majorHAnsi" w:hAnsiTheme="majorHAnsi"/>
          <w:b/>
        </w:rPr>
      </w:pPr>
    </w:p>
    <w:p w14:paraId="64DF6966" w14:textId="77777777" w:rsidR="003A3400" w:rsidRPr="00856F5E" w:rsidRDefault="003A3400" w:rsidP="00E95A3D">
      <w:pPr>
        <w:pStyle w:val="NormalWeb"/>
        <w:spacing w:beforeLines="0" w:afterLines="0"/>
        <w:rPr>
          <w:rFonts w:asciiTheme="majorHAnsi" w:hAnsiTheme="majorHAnsi"/>
          <w:i/>
          <w:sz w:val="24"/>
        </w:rPr>
      </w:pPr>
      <w:r w:rsidRPr="00856F5E">
        <w:rPr>
          <w:rFonts w:asciiTheme="majorHAnsi" w:hAnsiTheme="majorHAnsi"/>
          <w:i/>
          <w:sz w:val="24"/>
        </w:rPr>
        <w:t>Analysis of Context and Capacity Needs</w:t>
      </w:r>
    </w:p>
    <w:p w14:paraId="69DB47BE" w14:textId="77777777" w:rsidR="003A3400" w:rsidRPr="00856F5E" w:rsidRDefault="003A3400" w:rsidP="00E95A3D">
      <w:pPr>
        <w:pStyle w:val="NormalWeb"/>
        <w:spacing w:beforeLines="0" w:afterLines="0"/>
        <w:rPr>
          <w:rFonts w:asciiTheme="majorHAnsi" w:hAnsiTheme="majorHAnsi"/>
          <w:b/>
          <w:i/>
          <w:sz w:val="24"/>
        </w:rPr>
      </w:pPr>
    </w:p>
    <w:p w14:paraId="1C5C2E20" w14:textId="41007FC0" w:rsidR="002D2B5A" w:rsidRPr="00856F5E" w:rsidRDefault="003A3400" w:rsidP="00882B13">
      <w:pPr>
        <w:pStyle w:val="NormalWeb"/>
        <w:spacing w:beforeLines="0" w:afterLines="0"/>
        <w:jc w:val="both"/>
        <w:rPr>
          <w:rFonts w:asciiTheme="majorHAnsi" w:hAnsiTheme="majorHAnsi"/>
          <w:sz w:val="24"/>
        </w:rPr>
      </w:pPr>
      <w:r w:rsidRPr="00856F5E">
        <w:rPr>
          <w:rFonts w:asciiTheme="majorHAnsi" w:hAnsiTheme="majorHAnsi"/>
          <w:sz w:val="24"/>
        </w:rPr>
        <w:t>For the TA-Large Projects ass</w:t>
      </w:r>
      <w:r w:rsidR="00B124EE" w:rsidRPr="00856F5E">
        <w:rPr>
          <w:rFonts w:asciiTheme="majorHAnsi" w:hAnsiTheme="majorHAnsi"/>
          <w:sz w:val="24"/>
        </w:rPr>
        <w:t>istance there was not</w:t>
      </w:r>
      <w:r w:rsidRPr="00856F5E">
        <w:rPr>
          <w:rFonts w:asciiTheme="majorHAnsi" w:hAnsiTheme="majorHAnsi"/>
          <w:sz w:val="24"/>
        </w:rPr>
        <w:t xml:space="preserve"> a det</w:t>
      </w:r>
      <w:r w:rsidR="00B124EE" w:rsidRPr="00856F5E">
        <w:rPr>
          <w:rFonts w:asciiTheme="majorHAnsi" w:hAnsiTheme="majorHAnsi"/>
          <w:sz w:val="24"/>
        </w:rPr>
        <w:t xml:space="preserve">ailed institutional assessment or capacity needs assessment. It responded to the requests by the business development group of EDM and provided a range of support as needed. </w:t>
      </w:r>
      <w:r w:rsidR="007316B2" w:rsidRPr="00856F5E">
        <w:rPr>
          <w:rFonts w:asciiTheme="majorHAnsi" w:hAnsiTheme="majorHAnsi"/>
          <w:sz w:val="24"/>
        </w:rPr>
        <w:t xml:space="preserve">As noted in the end of project review, there was not a clear statement at the start of this project of how the recipient would be organized to receive this technical assistance nor </w:t>
      </w:r>
      <w:r w:rsidR="006E755D" w:rsidRPr="00856F5E">
        <w:rPr>
          <w:rFonts w:asciiTheme="majorHAnsi" w:hAnsiTheme="majorHAnsi"/>
          <w:sz w:val="24"/>
        </w:rPr>
        <w:t xml:space="preserve">were </w:t>
      </w:r>
      <w:r w:rsidR="007316B2" w:rsidRPr="00856F5E">
        <w:rPr>
          <w:rFonts w:asciiTheme="majorHAnsi" w:hAnsiTheme="majorHAnsi"/>
          <w:sz w:val="24"/>
        </w:rPr>
        <w:t xml:space="preserve">specifics </w:t>
      </w:r>
      <w:r w:rsidR="006E755D" w:rsidRPr="00856F5E">
        <w:rPr>
          <w:rFonts w:asciiTheme="majorHAnsi" w:hAnsiTheme="majorHAnsi"/>
          <w:sz w:val="24"/>
        </w:rPr>
        <w:t xml:space="preserve">established </w:t>
      </w:r>
      <w:r w:rsidR="007316B2" w:rsidRPr="00856F5E">
        <w:rPr>
          <w:rFonts w:asciiTheme="majorHAnsi" w:hAnsiTheme="majorHAnsi"/>
          <w:sz w:val="24"/>
        </w:rPr>
        <w:t xml:space="preserve">about the inputs to be provided.  </w:t>
      </w:r>
      <w:r w:rsidR="000B40AB" w:rsidRPr="00856F5E">
        <w:rPr>
          <w:rFonts w:asciiTheme="majorHAnsi" w:hAnsiTheme="majorHAnsi"/>
          <w:sz w:val="24"/>
        </w:rPr>
        <w:t xml:space="preserve">The absence of a systematic analysis of context or capacity needs did not impair this project and more importantly, it did not delay its assistance. In addition to </w:t>
      </w:r>
      <w:r w:rsidR="007316B2" w:rsidRPr="00856F5E">
        <w:rPr>
          <w:rFonts w:asciiTheme="majorHAnsi" w:hAnsiTheme="majorHAnsi"/>
          <w:sz w:val="24"/>
        </w:rPr>
        <w:t>first-rate</w:t>
      </w:r>
      <w:r w:rsidR="000B40AB" w:rsidRPr="00856F5E">
        <w:rPr>
          <w:rFonts w:asciiTheme="majorHAnsi" w:hAnsiTheme="majorHAnsi"/>
          <w:sz w:val="24"/>
        </w:rPr>
        <w:t xml:space="preserve"> advice, EDM needed TA that could respond quickly which Norconsult did.</w:t>
      </w:r>
    </w:p>
    <w:p w14:paraId="17623CE5" w14:textId="77777777" w:rsidR="002D2B5A" w:rsidRPr="00856F5E" w:rsidRDefault="002D2B5A" w:rsidP="00882B13">
      <w:pPr>
        <w:pStyle w:val="NormalWeb"/>
        <w:spacing w:beforeLines="0" w:afterLines="0"/>
        <w:jc w:val="both"/>
        <w:rPr>
          <w:rFonts w:asciiTheme="majorHAnsi" w:hAnsiTheme="majorHAnsi"/>
          <w:sz w:val="24"/>
        </w:rPr>
      </w:pPr>
    </w:p>
    <w:p w14:paraId="202574EB" w14:textId="02046F1D" w:rsidR="00F34C76" w:rsidRPr="00856F5E" w:rsidRDefault="002D2B5A"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For the Twinning project a key feature of this approach to assistance is the engagement with the client and through this dialogue an institutional and capacity assessment emerges.  The pre-inception phase which lasted nearly a year and a half, started with meetings in Norway with EDM and then a scoping mission. Since this assistance never moved beyond the inception phase and into full implementation, it was much about understanding the context and the capacity needs. There was a clarifying of capacity needs by the start of the last year of the project (the inception phase) and for </w:t>
      </w:r>
      <w:r w:rsidR="007316B2" w:rsidRPr="00856F5E">
        <w:rPr>
          <w:rFonts w:asciiTheme="majorHAnsi" w:hAnsiTheme="majorHAnsi"/>
          <w:sz w:val="24"/>
        </w:rPr>
        <w:t>Statnett;</w:t>
      </w:r>
      <w:r w:rsidRPr="00856F5E">
        <w:rPr>
          <w:rFonts w:asciiTheme="majorHAnsi" w:hAnsiTheme="majorHAnsi"/>
          <w:sz w:val="24"/>
        </w:rPr>
        <w:t xml:space="preserve"> this was a significant achievement of this short project. </w:t>
      </w:r>
      <w:r w:rsidR="00F34C76" w:rsidRPr="00856F5E">
        <w:rPr>
          <w:rFonts w:asciiTheme="majorHAnsi" w:hAnsiTheme="majorHAnsi"/>
          <w:sz w:val="24"/>
        </w:rPr>
        <w:t>(The final report of the project specified in detail the baseline issues, a gap analysis and recommended actions needed). Statnett</w:t>
      </w:r>
      <w:r w:rsidRPr="00856F5E">
        <w:rPr>
          <w:rFonts w:asciiTheme="majorHAnsi" w:hAnsiTheme="majorHAnsi"/>
          <w:sz w:val="24"/>
        </w:rPr>
        <w:t xml:space="preserve"> felt that the process got the client (EDM) to see the two priorities and what specific actions were needed to address the priorities. </w:t>
      </w:r>
      <w:r w:rsidR="00F34C76" w:rsidRPr="00856F5E">
        <w:rPr>
          <w:rFonts w:asciiTheme="majorHAnsi" w:hAnsiTheme="majorHAnsi"/>
          <w:sz w:val="24"/>
        </w:rPr>
        <w:t xml:space="preserve">From the EDM side this process of clarifying requirements seemed to take too long, </w:t>
      </w:r>
      <w:r w:rsidR="007316B2" w:rsidRPr="00856F5E">
        <w:rPr>
          <w:rFonts w:asciiTheme="majorHAnsi" w:hAnsiTheme="majorHAnsi"/>
          <w:sz w:val="24"/>
        </w:rPr>
        <w:t>too</w:t>
      </w:r>
      <w:r w:rsidR="00F34C76" w:rsidRPr="00856F5E">
        <w:rPr>
          <w:rFonts w:asciiTheme="majorHAnsi" w:hAnsiTheme="majorHAnsi"/>
          <w:sz w:val="24"/>
        </w:rPr>
        <w:t xml:space="preserve"> much of their time to convey the context and capacity needs and was unproductive. They felt the needs were clear—massive training. </w:t>
      </w:r>
    </w:p>
    <w:p w14:paraId="58032A32" w14:textId="77777777" w:rsidR="00F34C76" w:rsidRPr="00856F5E" w:rsidRDefault="00F34C76" w:rsidP="00E95A3D">
      <w:pPr>
        <w:pStyle w:val="NormalWeb"/>
        <w:spacing w:beforeLines="0" w:afterLines="0"/>
        <w:rPr>
          <w:rFonts w:asciiTheme="majorHAnsi" w:hAnsiTheme="majorHAnsi"/>
          <w:sz w:val="24"/>
        </w:rPr>
      </w:pPr>
    </w:p>
    <w:p w14:paraId="0C769D4E" w14:textId="77777777" w:rsidR="00B124EE" w:rsidRPr="00856F5E" w:rsidRDefault="00F34C76" w:rsidP="00E95A3D">
      <w:pPr>
        <w:pStyle w:val="NormalWeb"/>
        <w:spacing w:beforeLines="0" w:afterLines="0"/>
        <w:rPr>
          <w:rFonts w:asciiTheme="majorHAnsi" w:hAnsiTheme="majorHAnsi"/>
          <w:i/>
          <w:sz w:val="24"/>
        </w:rPr>
      </w:pPr>
      <w:r w:rsidRPr="00856F5E">
        <w:rPr>
          <w:rFonts w:asciiTheme="majorHAnsi" w:hAnsiTheme="majorHAnsi"/>
          <w:i/>
          <w:sz w:val="24"/>
        </w:rPr>
        <w:t>Theory of change</w:t>
      </w:r>
    </w:p>
    <w:p w14:paraId="3D7D6458" w14:textId="77777777" w:rsidR="00B124EE" w:rsidRPr="00856F5E" w:rsidRDefault="00B124EE" w:rsidP="00E95A3D">
      <w:pPr>
        <w:pStyle w:val="NormalWeb"/>
        <w:spacing w:beforeLines="0" w:afterLines="0"/>
        <w:rPr>
          <w:rFonts w:asciiTheme="majorHAnsi" w:hAnsiTheme="majorHAnsi"/>
          <w:sz w:val="24"/>
        </w:rPr>
      </w:pPr>
    </w:p>
    <w:p w14:paraId="0E7F67DA" w14:textId="4C9BC834" w:rsidR="000B40AB" w:rsidRPr="00856F5E" w:rsidRDefault="00F34C76"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The TA-Large projects did not have an articulated theory of change </w:t>
      </w:r>
      <w:r w:rsidR="000B40AB" w:rsidRPr="00856F5E">
        <w:rPr>
          <w:rFonts w:asciiTheme="majorHAnsi" w:hAnsiTheme="majorHAnsi"/>
          <w:sz w:val="24"/>
        </w:rPr>
        <w:t xml:space="preserve">but there was an implicit theory—learn by seeing and doing. Indeed, the approach here was to link </w:t>
      </w:r>
      <w:r w:rsidR="007316B2" w:rsidRPr="00856F5E">
        <w:rPr>
          <w:rFonts w:asciiTheme="majorHAnsi" w:hAnsiTheme="majorHAnsi"/>
          <w:sz w:val="24"/>
        </w:rPr>
        <w:t>gap filling</w:t>
      </w:r>
      <w:r w:rsidR="000B40AB" w:rsidRPr="00856F5E">
        <w:rPr>
          <w:rFonts w:asciiTheme="majorHAnsi" w:hAnsiTheme="majorHAnsi"/>
          <w:sz w:val="24"/>
        </w:rPr>
        <w:t xml:space="preserve"> which was the principal role of TA with CD by </w:t>
      </w:r>
      <w:r w:rsidR="006E755D" w:rsidRPr="00856F5E">
        <w:rPr>
          <w:rFonts w:asciiTheme="majorHAnsi" w:hAnsiTheme="majorHAnsi"/>
          <w:sz w:val="24"/>
        </w:rPr>
        <w:t xml:space="preserve">the TA </w:t>
      </w:r>
      <w:r w:rsidR="000B40AB" w:rsidRPr="00856F5E">
        <w:rPr>
          <w:rFonts w:asciiTheme="majorHAnsi" w:hAnsiTheme="majorHAnsi"/>
          <w:sz w:val="24"/>
        </w:rPr>
        <w:t>being integrated into business development teams. The process involved the development of procedures (five model contracts) and the joint participation in negotiations. The successful closure of a key development project (CTRG) was a team effort and though EDM staff were not responsible for all of the activities of this end-to-end achievement, they were involved throughout the process. Embedding the lessons of the CTRG in the training program was a means of institutionalizing the lessons and CD.</w:t>
      </w:r>
    </w:p>
    <w:p w14:paraId="48BFCE8B" w14:textId="77777777" w:rsidR="000B40AB" w:rsidRPr="00856F5E" w:rsidRDefault="000B40AB" w:rsidP="00882B13">
      <w:pPr>
        <w:pStyle w:val="NormalWeb"/>
        <w:spacing w:beforeLines="0" w:afterLines="0"/>
        <w:jc w:val="both"/>
        <w:rPr>
          <w:rFonts w:asciiTheme="majorHAnsi" w:hAnsiTheme="majorHAnsi"/>
          <w:sz w:val="24"/>
        </w:rPr>
      </w:pPr>
    </w:p>
    <w:p w14:paraId="016374C1" w14:textId="545DF40D" w:rsidR="000D0C02" w:rsidRPr="00856F5E" w:rsidRDefault="000B40AB"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In contrast to the TA-Large projects assistance, </w:t>
      </w:r>
      <w:r w:rsidR="006E755D" w:rsidRPr="00856F5E">
        <w:rPr>
          <w:rFonts w:asciiTheme="majorHAnsi" w:hAnsiTheme="majorHAnsi"/>
          <w:sz w:val="24"/>
        </w:rPr>
        <w:t xml:space="preserve">the </w:t>
      </w:r>
      <w:r w:rsidR="00BD0ED1">
        <w:rPr>
          <w:rFonts w:asciiTheme="majorHAnsi" w:hAnsiTheme="majorHAnsi"/>
          <w:sz w:val="24"/>
        </w:rPr>
        <w:t>management</w:t>
      </w:r>
      <w:r w:rsidR="006E755D" w:rsidRPr="00856F5E">
        <w:rPr>
          <w:rFonts w:asciiTheme="majorHAnsi" w:hAnsiTheme="majorHAnsi"/>
          <w:sz w:val="24"/>
        </w:rPr>
        <w:t xml:space="preserve"> of the t</w:t>
      </w:r>
      <w:r w:rsidR="00F34C76" w:rsidRPr="00856F5E">
        <w:rPr>
          <w:rFonts w:asciiTheme="majorHAnsi" w:hAnsiTheme="majorHAnsi"/>
          <w:sz w:val="24"/>
        </w:rPr>
        <w:t xml:space="preserve">winning project had a very clear </w:t>
      </w:r>
      <w:r w:rsidR="003A320B">
        <w:rPr>
          <w:rFonts w:asciiTheme="majorHAnsi" w:hAnsiTheme="majorHAnsi"/>
          <w:sz w:val="24"/>
        </w:rPr>
        <w:t>understanding of the logic of the project</w:t>
      </w:r>
      <w:r w:rsidR="00F34C76" w:rsidRPr="00856F5E">
        <w:rPr>
          <w:rFonts w:asciiTheme="majorHAnsi" w:hAnsiTheme="majorHAnsi"/>
          <w:sz w:val="24"/>
        </w:rPr>
        <w:t xml:space="preserve"> based on his previous experience of twinning in developing countries. </w:t>
      </w:r>
      <w:r w:rsidR="00BD0ED1" w:rsidRPr="009A100F">
        <w:rPr>
          <w:rFonts w:asciiTheme="majorHAnsi" w:hAnsiTheme="majorHAnsi"/>
          <w:sz w:val="24"/>
        </w:rPr>
        <w:t>Their experience</w:t>
      </w:r>
      <w:r w:rsidR="00F34C76" w:rsidRPr="009A100F">
        <w:rPr>
          <w:rFonts w:asciiTheme="majorHAnsi" w:hAnsiTheme="majorHAnsi"/>
          <w:sz w:val="24"/>
        </w:rPr>
        <w:t>, was not articulated</w:t>
      </w:r>
      <w:r w:rsidRPr="009A100F">
        <w:rPr>
          <w:rFonts w:asciiTheme="majorHAnsi" w:hAnsiTheme="majorHAnsi"/>
          <w:sz w:val="24"/>
        </w:rPr>
        <w:t xml:space="preserve"> in project documents</w:t>
      </w:r>
      <w:r w:rsidR="00BD0ED1" w:rsidRPr="009A100F">
        <w:rPr>
          <w:rFonts w:asciiTheme="majorHAnsi" w:hAnsiTheme="majorHAnsi"/>
          <w:sz w:val="24"/>
        </w:rPr>
        <w:t>, but they</w:t>
      </w:r>
      <w:r w:rsidRPr="009A100F">
        <w:rPr>
          <w:rFonts w:asciiTheme="majorHAnsi" w:hAnsiTheme="majorHAnsi"/>
          <w:sz w:val="24"/>
        </w:rPr>
        <w:t xml:space="preserve"> viewed twinning as an instrument for change management </w:t>
      </w:r>
      <w:r w:rsidR="00E809C9" w:rsidRPr="009A100F">
        <w:rPr>
          <w:rFonts w:asciiTheme="majorHAnsi" w:hAnsiTheme="majorHAnsi"/>
          <w:sz w:val="24"/>
        </w:rPr>
        <w:t xml:space="preserve">achieved over time by challenging the client </w:t>
      </w:r>
      <w:r w:rsidR="00BD0ED1" w:rsidRPr="009A100F">
        <w:rPr>
          <w:rFonts w:asciiTheme="majorHAnsi" w:hAnsiTheme="majorHAnsi"/>
          <w:sz w:val="24"/>
        </w:rPr>
        <w:t>key issues</w:t>
      </w:r>
      <w:r w:rsidR="00E809C9" w:rsidRPr="009A100F">
        <w:rPr>
          <w:rFonts w:asciiTheme="majorHAnsi" w:hAnsiTheme="majorHAnsi"/>
          <w:sz w:val="24"/>
        </w:rPr>
        <w:t>.</w:t>
      </w:r>
      <w:r w:rsidR="00E809C9" w:rsidRPr="00856F5E">
        <w:rPr>
          <w:rFonts w:asciiTheme="majorHAnsi" w:hAnsiTheme="majorHAnsi"/>
          <w:sz w:val="24"/>
        </w:rPr>
        <w:t xml:space="preserve"> While EDM and Statnett differed to the end on priorities, Statnett was successful in promoting a focus on safety. </w:t>
      </w:r>
    </w:p>
    <w:p w14:paraId="0962E292" w14:textId="77777777" w:rsidR="00B124EE" w:rsidRPr="00856F5E" w:rsidRDefault="00B124EE" w:rsidP="00E95A3D">
      <w:pPr>
        <w:pStyle w:val="NormalWeb"/>
        <w:spacing w:beforeLines="0" w:afterLines="0"/>
        <w:rPr>
          <w:rFonts w:asciiTheme="majorHAnsi" w:hAnsiTheme="majorHAnsi"/>
          <w:sz w:val="24"/>
        </w:rPr>
      </w:pPr>
    </w:p>
    <w:p w14:paraId="319AC25F" w14:textId="64FF7C66" w:rsidR="00E809C9" w:rsidRPr="00856F5E" w:rsidRDefault="00E809C9" w:rsidP="00E95A3D">
      <w:pPr>
        <w:pStyle w:val="NormalWeb"/>
        <w:spacing w:beforeLines="0" w:afterLines="0"/>
        <w:rPr>
          <w:rFonts w:asciiTheme="majorHAnsi" w:hAnsiTheme="majorHAnsi"/>
          <w:i/>
          <w:sz w:val="24"/>
        </w:rPr>
      </w:pPr>
      <w:r w:rsidRPr="00856F5E">
        <w:rPr>
          <w:rFonts w:asciiTheme="majorHAnsi" w:hAnsiTheme="majorHAnsi"/>
          <w:i/>
          <w:sz w:val="24"/>
        </w:rPr>
        <w:t>The fit of the interventions to the organizational context</w:t>
      </w:r>
    </w:p>
    <w:p w14:paraId="754BB769" w14:textId="77777777" w:rsidR="00722719" w:rsidRPr="00856F5E" w:rsidRDefault="00722719" w:rsidP="00E95A3D">
      <w:pPr>
        <w:pStyle w:val="NormalWeb"/>
        <w:spacing w:beforeLines="0" w:afterLines="0"/>
        <w:rPr>
          <w:rFonts w:asciiTheme="majorHAnsi" w:hAnsiTheme="majorHAnsi"/>
          <w:sz w:val="24"/>
        </w:rPr>
      </w:pPr>
    </w:p>
    <w:p w14:paraId="74C83C10" w14:textId="7909476F" w:rsidR="00285C25" w:rsidRPr="00856F5E" w:rsidRDefault="00722719" w:rsidP="00882B13">
      <w:pPr>
        <w:pStyle w:val="NormalWeb"/>
        <w:spacing w:beforeLines="0" w:afterLines="0"/>
        <w:jc w:val="both"/>
        <w:rPr>
          <w:rFonts w:asciiTheme="majorHAnsi" w:hAnsiTheme="majorHAnsi"/>
          <w:sz w:val="24"/>
        </w:rPr>
      </w:pPr>
      <w:r w:rsidRPr="00856F5E">
        <w:rPr>
          <w:rFonts w:asciiTheme="majorHAnsi" w:hAnsiTheme="majorHAnsi"/>
          <w:sz w:val="24"/>
        </w:rPr>
        <w:t>While the technical assistance of the TA-Larg</w:t>
      </w:r>
      <w:r w:rsidR="001A0CA4" w:rsidRPr="00856F5E">
        <w:rPr>
          <w:rFonts w:asciiTheme="majorHAnsi" w:hAnsiTheme="majorHAnsi"/>
          <w:sz w:val="24"/>
        </w:rPr>
        <w:t xml:space="preserve">e Projects </w:t>
      </w:r>
      <w:r w:rsidRPr="00856F5E">
        <w:rPr>
          <w:rFonts w:asciiTheme="majorHAnsi" w:hAnsiTheme="majorHAnsi"/>
          <w:sz w:val="24"/>
        </w:rPr>
        <w:t xml:space="preserve">fit with the context, the same cannot be said of the twinning project. </w:t>
      </w:r>
      <w:r w:rsidR="001A0CA4" w:rsidRPr="00856F5E">
        <w:rPr>
          <w:rFonts w:asciiTheme="majorHAnsi" w:hAnsiTheme="majorHAnsi"/>
          <w:sz w:val="24"/>
        </w:rPr>
        <w:t xml:space="preserve">This conclusion however must be viewed in terms of the short time frame of the project. Twinning is fundamentally a process not an output and as a process it takes time to materialize. </w:t>
      </w:r>
      <w:r w:rsidR="00140257" w:rsidRPr="00856F5E">
        <w:rPr>
          <w:rFonts w:asciiTheme="majorHAnsi" w:hAnsiTheme="majorHAnsi"/>
          <w:sz w:val="24"/>
        </w:rPr>
        <w:t xml:space="preserve">It is precisely the relatively long time scale needed for twinning to be established and demonstrate results that made this assistance out of step with the needs of EDM. EDM needed and needs immediate support across virtually every part of its operations. </w:t>
      </w:r>
      <w:r w:rsidR="00FB44DB" w:rsidRPr="00856F5E">
        <w:rPr>
          <w:rFonts w:asciiTheme="majorHAnsi" w:hAnsiTheme="majorHAnsi"/>
          <w:sz w:val="24"/>
        </w:rPr>
        <w:t xml:space="preserve">EDM’s management has its hands full and the added demands of establishing a twinning </w:t>
      </w:r>
      <w:r w:rsidR="007316B2" w:rsidRPr="00856F5E">
        <w:rPr>
          <w:rFonts w:asciiTheme="majorHAnsi" w:hAnsiTheme="majorHAnsi"/>
          <w:sz w:val="24"/>
        </w:rPr>
        <w:t>relationship, which requires upfront the transfer of considerable information,</w:t>
      </w:r>
      <w:r w:rsidR="006E755D" w:rsidRPr="00856F5E">
        <w:rPr>
          <w:rFonts w:asciiTheme="majorHAnsi" w:hAnsiTheme="majorHAnsi"/>
          <w:sz w:val="24"/>
        </w:rPr>
        <w:t xml:space="preserve"> was </w:t>
      </w:r>
      <w:r w:rsidR="00FB44DB" w:rsidRPr="00856F5E">
        <w:rPr>
          <w:rFonts w:asciiTheme="majorHAnsi" w:hAnsiTheme="majorHAnsi"/>
          <w:sz w:val="24"/>
        </w:rPr>
        <w:t xml:space="preserve">a burden. </w:t>
      </w:r>
      <w:r w:rsidR="007316B2" w:rsidRPr="00856F5E">
        <w:rPr>
          <w:rFonts w:asciiTheme="majorHAnsi" w:hAnsiTheme="majorHAnsi"/>
          <w:sz w:val="24"/>
        </w:rPr>
        <w:t xml:space="preserve">Twinning is fundamentally a process of learning from another context and requires learning by both parties. </w:t>
      </w:r>
      <w:r w:rsidR="00FB44DB" w:rsidRPr="00856F5E">
        <w:rPr>
          <w:rFonts w:asciiTheme="majorHAnsi" w:hAnsiTheme="majorHAnsi"/>
          <w:sz w:val="24"/>
        </w:rPr>
        <w:t xml:space="preserve">Learning takes time and EDM did not have the time. In addition to time, the CD review team found in our discussions with EDM </w:t>
      </w:r>
      <w:r w:rsidR="00FB44DB" w:rsidRPr="00856F5E">
        <w:rPr>
          <w:rFonts w:asciiTheme="majorHAnsi" w:hAnsiTheme="majorHAnsi"/>
          <w:sz w:val="24"/>
        </w:rPr>
        <w:lastRenderedPageBreak/>
        <w:t xml:space="preserve">management three other principles they felt were needed to make twinning work: </w:t>
      </w:r>
      <w:r w:rsidR="001641A0" w:rsidRPr="009A100F">
        <w:rPr>
          <w:rFonts w:asciiTheme="majorHAnsi" w:hAnsiTheme="majorHAnsi"/>
          <w:sz w:val="24"/>
        </w:rPr>
        <w:t>technical competence</w:t>
      </w:r>
      <w:r w:rsidR="001641A0" w:rsidRPr="00047BA1">
        <w:rPr>
          <w:rFonts w:asciiTheme="majorHAnsi" w:hAnsiTheme="majorHAnsi"/>
          <w:sz w:val="24"/>
        </w:rPr>
        <w:t xml:space="preserve">, </w:t>
      </w:r>
      <w:r w:rsidR="001641A0" w:rsidRPr="009A100F">
        <w:rPr>
          <w:rFonts w:asciiTheme="majorHAnsi" w:hAnsiTheme="majorHAnsi"/>
          <w:sz w:val="24"/>
        </w:rPr>
        <w:t>clear goals</w:t>
      </w:r>
      <w:r w:rsidR="001641A0" w:rsidRPr="00856F5E">
        <w:rPr>
          <w:rFonts w:asciiTheme="majorHAnsi" w:hAnsiTheme="majorHAnsi"/>
          <w:sz w:val="24"/>
        </w:rPr>
        <w:t xml:space="preserve"> and </w:t>
      </w:r>
      <w:r w:rsidR="001641A0" w:rsidRPr="009A100F">
        <w:rPr>
          <w:rFonts w:asciiTheme="majorHAnsi" w:hAnsiTheme="majorHAnsi"/>
          <w:sz w:val="24"/>
        </w:rPr>
        <w:t>language</w:t>
      </w:r>
      <w:r w:rsidR="001641A0" w:rsidRPr="00047BA1">
        <w:rPr>
          <w:rFonts w:asciiTheme="majorHAnsi" w:hAnsiTheme="majorHAnsi"/>
          <w:sz w:val="24"/>
        </w:rPr>
        <w:t>.</w:t>
      </w:r>
      <w:r w:rsidR="001641A0" w:rsidRPr="00856F5E">
        <w:rPr>
          <w:rFonts w:asciiTheme="majorHAnsi" w:hAnsiTheme="majorHAnsi"/>
          <w:sz w:val="24"/>
        </w:rPr>
        <w:t xml:space="preserve"> EDM management had no question about the technical competence of Statnet</w:t>
      </w:r>
      <w:r w:rsidR="005F598E" w:rsidRPr="00856F5E">
        <w:rPr>
          <w:rFonts w:asciiTheme="majorHAnsi" w:hAnsiTheme="majorHAnsi"/>
          <w:sz w:val="24"/>
        </w:rPr>
        <w:t xml:space="preserve">t. Management did say that the goals were not clear and that the lack of local language skills on the part of Statnett impaired the building of a relationship. </w:t>
      </w:r>
      <w:r w:rsidR="00B40D86" w:rsidRPr="00856F5E">
        <w:rPr>
          <w:rFonts w:asciiTheme="majorHAnsi" w:hAnsiTheme="majorHAnsi"/>
          <w:sz w:val="24"/>
        </w:rPr>
        <w:t>Statnett viewed the role of twinning to be change management done through challenging th</w:t>
      </w:r>
      <w:r w:rsidR="006E755D" w:rsidRPr="00856F5E">
        <w:rPr>
          <w:rFonts w:asciiTheme="majorHAnsi" w:hAnsiTheme="majorHAnsi"/>
          <w:sz w:val="24"/>
        </w:rPr>
        <w:t xml:space="preserve">e client about the </w:t>
      </w:r>
      <w:r w:rsidR="00B40D86" w:rsidRPr="00856F5E">
        <w:rPr>
          <w:rFonts w:asciiTheme="majorHAnsi" w:hAnsiTheme="majorHAnsi"/>
          <w:sz w:val="24"/>
        </w:rPr>
        <w:t xml:space="preserve">tough issues that need to be addressed. </w:t>
      </w:r>
      <w:r w:rsidR="001F2420" w:rsidRPr="00856F5E">
        <w:rPr>
          <w:rFonts w:asciiTheme="majorHAnsi" w:hAnsiTheme="majorHAnsi"/>
          <w:sz w:val="24"/>
        </w:rPr>
        <w:t xml:space="preserve">The background of the challenge of course, is the model of the twinning agents own home operations. </w:t>
      </w:r>
      <w:r w:rsidR="00E80C63" w:rsidRPr="009A100F">
        <w:rPr>
          <w:rFonts w:asciiTheme="majorHAnsi" w:hAnsiTheme="majorHAnsi"/>
          <w:sz w:val="24"/>
        </w:rPr>
        <w:t>A tentative conclusion one can draw from this brief intervention is that twinning to be effective requires a relative stability in the client organization to have the resources—staff and especially time to absorb the lessons.</w:t>
      </w:r>
      <w:r w:rsidR="00E80C63" w:rsidRPr="00856F5E">
        <w:rPr>
          <w:rFonts w:asciiTheme="majorHAnsi" w:hAnsiTheme="majorHAnsi"/>
          <w:sz w:val="24"/>
        </w:rPr>
        <w:t xml:space="preserve"> Twinning requires significant front</w:t>
      </w:r>
      <w:r w:rsidR="000A7CF4" w:rsidRPr="00856F5E">
        <w:rPr>
          <w:rFonts w:asciiTheme="majorHAnsi" w:hAnsiTheme="majorHAnsi"/>
          <w:sz w:val="24"/>
        </w:rPr>
        <w:t>-</w:t>
      </w:r>
      <w:r w:rsidR="00E80C63" w:rsidRPr="00856F5E">
        <w:rPr>
          <w:rFonts w:asciiTheme="majorHAnsi" w:hAnsiTheme="majorHAnsi"/>
          <w:sz w:val="24"/>
        </w:rPr>
        <w:t xml:space="preserve">end investment in time and the results are not seen quickly. EDM </w:t>
      </w:r>
      <w:r w:rsidR="000A7CF4" w:rsidRPr="00856F5E">
        <w:rPr>
          <w:rFonts w:asciiTheme="majorHAnsi" w:hAnsiTheme="majorHAnsi"/>
          <w:sz w:val="24"/>
        </w:rPr>
        <w:t xml:space="preserve">did not have time to </w:t>
      </w:r>
      <w:r w:rsidR="006E755D" w:rsidRPr="00856F5E">
        <w:rPr>
          <w:rFonts w:asciiTheme="majorHAnsi" w:hAnsiTheme="majorHAnsi"/>
          <w:sz w:val="24"/>
        </w:rPr>
        <w:t xml:space="preserve">devote to this front end and </w:t>
      </w:r>
      <w:r w:rsidR="000A7CF4" w:rsidRPr="00856F5E">
        <w:rPr>
          <w:rFonts w:asciiTheme="majorHAnsi" w:hAnsiTheme="majorHAnsi"/>
          <w:sz w:val="24"/>
        </w:rPr>
        <w:t xml:space="preserve">needed rapid results. Twinning is much about seeing and setting standards demonstrated in practice from another country. Twinning therefore may be more appropriate for an organization that has relatively stable operations and is willing and again has the time, to move to a higher level of performance. The basic operations in EDM were not stable. Finally, a hybrid approach that includes twinning with a resident </w:t>
      </w:r>
      <w:r w:rsidR="007316B2" w:rsidRPr="00856F5E">
        <w:rPr>
          <w:rFonts w:asciiTheme="majorHAnsi" w:hAnsiTheme="majorHAnsi"/>
          <w:sz w:val="24"/>
        </w:rPr>
        <w:t>adv</w:t>
      </w:r>
      <w:r w:rsidR="006E755D" w:rsidRPr="00856F5E">
        <w:rPr>
          <w:rFonts w:asciiTheme="majorHAnsi" w:hAnsiTheme="majorHAnsi"/>
          <w:sz w:val="24"/>
        </w:rPr>
        <w:t xml:space="preserve">isor, which promotes continuity </w:t>
      </w:r>
      <w:r w:rsidR="000A7CF4" w:rsidRPr="00856F5E">
        <w:rPr>
          <w:rFonts w:asciiTheme="majorHAnsi" w:hAnsiTheme="majorHAnsi"/>
          <w:sz w:val="24"/>
        </w:rPr>
        <w:t xml:space="preserve">and institutional memory of the twinning visits may </w:t>
      </w:r>
      <w:r w:rsidR="00285C25" w:rsidRPr="00856F5E">
        <w:rPr>
          <w:rFonts w:asciiTheme="majorHAnsi" w:hAnsiTheme="majorHAnsi"/>
          <w:sz w:val="24"/>
        </w:rPr>
        <w:t>be appropriate.</w:t>
      </w:r>
    </w:p>
    <w:p w14:paraId="3935C734" w14:textId="77777777" w:rsidR="000A2D92" w:rsidRPr="00856F5E" w:rsidRDefault="000A2D92" w:rsidP="00882B13">
      <w:pPr>
        <w:pStyle w:val="NormalWeb"/>
        <w:spacing w:beforeLines="0" w:afterLines="0"/>
        <w:jc w:val="both"/>
        <w:rPr>
          <w:rFonts w:asciiTheme="majorHAnsi" w:hAnsiTheme="majorHAnsi"/>
          <w:sz w:val="24"/>
        </w:rPr>
      </w:pPr>
    </w:p>
    <w:p w14:paraId="03A585AF" w14:textId="4F52DEAF" w:rsidR="007C1BAC" w:rsidRPr="00856F5E" w:rsidRDefault="00272544"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The difficultly of establishing a twinning arrangement in the energy sector can also be seen by the short experience to date of Norway’s twinning project between </w:t>
      </w:r>
      <w:r w:rsidR="00285C25" w:rsidRPr="00856F5E">
        <w:rPr>
          <w:rFonts w:asciiTheme="majorHAnsi" w:hAnsiTheme="majorHAnsi"/>
          <w:sz w:val="24"/>
        </w:rPr>
        <w:t>the Norwegian Water Resources and Energy D</w:t>
      </w:r>
      <w:r w:rsidRPr="00856F5E">
        <w:rPr>
          <w:rFonts w:asciiTheme="majorHAnsi" w:hAnsiTheme="majorHAnsi"/>
          <w:sz w:val="24"/>
        </w:rPr>
        <w:t>irectorate (NVE) and the Mozambique Ministry of Mineral Resources and Energy (MIREME).</w:t>
      </w:r>
      <w:r w:rsidR="001E7164" w:rsidRPr="00856F5E">
        <w:rPr>
          <w:rStyle w:val="FootnoteReference"/>
          <w:rFonts w:asciiTheme="majorHAnsi" w:hAnsiTheme="majorHAnsi"/>
          <w:sz w:val="24"/>
        </w:rPr>
        <w:footnoteReference w:id="34"/>
      </w:r>
      <w:r w:rsidRPr="00856F5E">
        <w:rPr>
          <w:rFonts w:asciiTheme="majorHAnsi" w:hAnsiTheme="majorHAnsi"/>
          <w:sz w:val="24"/>
        </w:rPr>
        <w:t xml:space="preserve"> The project is in its first year which is the inception year and is having some of the same pro</w:t>
      </w:r>
      <w:r w:rsidR="007C1BAC" w:rsidRPr="00856F5E">
        <w:rPr>
          <w:rFonts w:asciiTheme="majorHAnsi" w:hAnsiTheme="majorHAnsi"/>
          <w:sz w:val="24"/>
        </w:rPr>
        <w:t xml:space="preserve">blems that Statnett had in EDM: the ministry has not come up with needs, there needs to be desire for change, and senior managers do not seem committed to reform. </w:t>
      </w:r>
      <w:r w:rsidR="000E1EC6" w:rsidRPr="00856F5E">
        <w:rPr>
          <w:rFonts w:asciiTheme="majorHAnsi" w:hAnsiTheme="majorHAnsi"/>
          <w:sz w:val="24"/>
        </w:rPr>
        <w:t xml:space="preserve">The NVE project manager is rethinking the twinning strategy going forward and now believe it needs to focus on “small wins”—working with junior staff not directors. This strategy is the opposite of Statnett’s strategy which focused on “big wins.” </w:t>
      </w:r>
      <w:r w:rsidR="007C1BAC" w:rsidRPr="00856F5E">
        <w:rPr>
          <w:rFonts w:asciiTheme="majorHAnsi" w:hAnsiTheme="majorHAnsi"/>
          <w:sz w:val="24"/>
        </w:rPr>
        <w:t xml:space="preserve">An interesting development with </w:t>
      </w:r>
      <w:r w:rsidR="007316B2" w:rsidRPr="00856F5E">
        <w:rPr>
          <w:rFonts w:asciiTheme="majorHAnsi" w:hAnsiTheme="majorHAnsi"/>
          <w:sz w:val="24"/>
        </w:rPr>
        <w:t>NVE, which</w:t>
      </w:r>
      <w:r w:rsidR="007C1BAC" w:rsidRPr="00856F5E">
        <w:rPr>
          <w:rFonts w:asciiTheme="majorHAnsi" w:hAnsiTheme="majorHAnsi"/>
          <w:sz w:val="24"/>
        </w:rPr>
        <w:t xml:space="preserve"> may not be related to the twinning assignment in Mozambique, is that NVE is documenting the history of the Norwegian power sector. One purpose of this write up is to make sure that the evolution of the t</w:t>
      </w:r>
      <w:r w:rsidR="000E1EC6" w:rsidRPr="00856F5E">
        <w:rPr>
          <w:rFonts w:asciiTheme="majorHAnsi" w:hAnsiTheme="majorHAnsi"/>
          <w:sz w:val="24"/>
        </w:rPr>
        <w:t xml:space="preserve">winning agents home experience, </w:t>
      </w:r>
      <w:r w:rsidR="007C1BAC" w:rsidRPr="00856F5E">
        <w:rPr>
          <w:rFonts w:asciiTheme="majorHAnsi" w:hAnsiTheme="majorHAnsi"/>
          <w:sz w:val="24"/>
        </w:rPr>
        <w:t>is clear and in turn can suggests lessons for other countries. A key feature of the Norwegian experience was the unbundling of the sector (generation, transmission, distribution) which is an issue other countries need to consider in the evolution of their energy sector.</w:t>
      </w:r>
      <w:r w:rsidR="000E1EC6" w:rsidRPr="00856F5E">
        <w:rPr>
          <w:rFonts w:asciiTheme="majorHAnsi" w:hAnsiTheme="majorHAnsi"/>
          <w:sz w:val="24"/>
        </w:rPr>
        <w:t xml:space="preserve"> Indeed, this issue may be the ultimate goal of the strategic advisory assistance underway. </w:t>
      </w:r>
    </w:p>
    <w:p w14:paraId="000648C5" w14:textId="77777777" w:rsidR="007C1BAC" w:rsidRPr="00856F5E" w:rsidRDefault="007C1BAC" w:rsidP="00882B13">
      <w:pPr>
        <w:pStyle w:val="NormalWeb"/>
        <w:spacing w:beforeLines="0" w:afterLines="0"/>
        <w:jc w:val="both"/>
        <w:rPr>
          <w:rFonts w:asciiTheme="majorHAnsi" w:hAnsiTheme="majorHAnsi"/>
          <w:sz w:val="24"/>
        </w:rPr>
      </w:pPr>
    </w:p>
    <w:p w14:paraId="0C2257E8" w14:textId="190AF748" w:rsidR="00F52813" w:rsidRPr="00856F5E" w:rsidRDefault="00F52813" w:rsidP="00882B13">
      <w:pPr>
        <w:pStyle w:val="NormalWeb"/>
        <w:spacing w:beforeLines="0" w:afterLines="0"/>
        <w:jc w:val="both"/>
        <w:rPr>
          <w:rFonts w:asciiTheme="majorHAnsi" w:hAnsiTheme="majorHAnsi"/>
          <w:sz w:val="24"/>
        </w:rPr>
      </w:pPr>
      <w:r w:rsidRPr="00856F5E">
        <w:rPr>
          <w:rFonts w:asciiTheme="majorHAnsi" w:hAnsiTheme="majorHAnsi"/>
          <w:sz w:val="24"/>
        </w:rPr>
        <w:t>One lesson that emerges from the recent and ongoing experience of Norwegian assistance to the sector is that as a donor, one must be selective</w:t>
      </w:r>
      <w:r w:rsidR="00EE2374" w:rsidRPr="00856F5E">
        <w:rPr>
          <w:rFonts w:asciiTheme="majorHAnsi" w:hAnsiTheme="majorHAnsi"/>
          <w:sz w:val="24"/>
        </w:rPr>
        <w:t xml:space="preserve"> and flexible. There are so many needs in </w:t>
      </w:r>
      <w:r w:rsidR="00864E92" w:rsidRPr="00856F5E">
        <w:rPr>
          <w:rFonts w:asciiTheme="majorHAnsi" w:hAnsiTheme="majorHAnsi"/>
          <w:sz w:val="24"/>
        </w:rPr>
        <w:t>EDM and the MIREME that one can</w:t>
      </w:r>
      <w:r w:rsidR="00EE2374" w:rsidRPr="00856F5E">
        <w:rPr>
          <w:rFonts w:asciiTheme="majorHAnsi" w:hAnsiTheme="majorHAnsi"/>
          <w:sz w:val="24"/>
        </w:rPr>
        <w:t xml:space="preserve">not possibly cover all their requirements. The challenge that the Statnett and NVE twinning interventions had and are having in refining the objectives to a limited set of </w:t>
      </w:r>
      <w:r w:rsidR="00EE2374" w:rsidRPr="00856F5E">
        <w:rPr>
          <w:rFonts w:asciiTheme="majorHAnsi" w:hAnsiTheme="majorHAnsi"/>
          <w:sz w:val="24"/>
        </w:rPr>
        <w:lastRenderedPageBreak/>
        <w:t>critical but</w:t>
      </w:r>
      <w:r w:rsidR="00F958DB" w:rsidRPr="00856F5E">
        <w:rPr>
          <w:rFonts w:asciiTheme="majorHAnsi" w:hAnsiTheme="majorHAnsi"/>
          <w:sz w:val="24"/>
        </w:rPr>
        <w:t xml:space="preserve"> doable tasks illustrates this. Experience elsewhere on the continent in building organizational capacity </w:t>
      </w:r>
      <w:r w:rsidR="003B65A9" w:rsidRPr="00856F5E">
        <w:rPr>
          <w:rFonts w:asciiTheme="majorHAnsi" w:hAnsiTheme="majorHAnsi"/>
          <w:sz w:val="24"/>
        </w:rPr>
        <w:t>has s</w:t>
      </w:r>
      <w:r w:rsidR="005242B3" w:rsidRPr="00856F5E">
        <w:rPr>
          <w:rFonts w:asciiTheme="majorHAnsi" w:hAnsiTheme="majorHAnsi"/>
          <w:sz w:val="24"/>
        </w:rPr>
        <w:t>hown the virtues</w:t>
      </w:r>
      <w:r w:rsidR="00CC608B" w:rsidRPr="00856F5E">
        <w:rPr>
          <w:rFonts w:asciiTheme="majorHAnsi" w:hAnsiTheme="majorHAnsi"/>
          <w:sz w:val="24"/>
        </w:rPr>
        <w:t xml:space="preserve"> of building selective capacity, </w:t>
      </w:r>
      <w:r w:rsidR="005242B3" w:rsidRPr="00856F5E">
        <w:rPr>
          <w:rFonts w:asciiTheme="majorHAnsi" w:hAnsiTheme="majorHAnsi"/>
          <w:sz w:val="24"/>
        </w:rPr>
        <w:t xml:space="preserve">what I called </w:t>
      </w:r>
      <w:r w:rsidR="007F6D64" w:rsidRPr="00856F5E">
        <w:rPr>
          <w:rFonts w:asciiTheme="majorHAnsi" w:hAnsiTheme="majorHAnsi"/>
          <w:sz w:val="24"/>
        </w:rPr>
        <w:t>“</w:t>
      </w:r>
      <w:r w:rsidR="005242B3" w:rsidRPr="00856F5E">
        <w:rPr>
          <w:rFonts w:asciiTheme="majorHAnsi" w:hAnsiTheme="majorHAnsi"/>
          <w:sz w:val="24"/>
        </w:rPr>
        <w:t>pockets of productivity</w:t>
      </w:r>
      <w:r w:rsidR="00CC608B" w:rsidRPr="00856F5E">
        <w:rPr>
          <w:rFonts w:asciiTheme="majorHAnsi" w:hAnsiTheme="majorHAnsi"/>
          <w:sz w:val="24"/>
        </w:rPr>
        <w:t xml:space="preserve">,” </w:t>
      </w:r>
      <w:r w:rsidR="005242B3" w:rsidRPr="00856F5E">
        <w:rPr>
          <w:rFonts w:asciiTheme="majorHAnsi" w:hAnsiTheme="majorHAnsi"/>
          <w:sz w:val="24"/>
        </w:rPr>
        <w:t>which means strengthening key networks within government agencies rather than attempting broad structural changes of government bureaucracies.</w:t>
      </w:r>
      <w:r w:rsidR="005242B3" w:rsidRPr="00856F5E">
        <w:rPr>
          <w:rStyle w:val="FootnoteReference"/>
          <w:rFonts w:asciiTheme="majorHAnsi" w:hAnsiTheme="majorHAnsi"/>
          <w:sz w:val="24"/>
        </w:rPr>
        <w:footnoteReference w:id="35"/>
      </w:r>
      <w:r w:rsidR="005242B3" w:rsidRPr="00856F5E">
        <w:rPr>
          <w:rFonts w:asciiTheme="majorHAnsi" w:hAnsiTheme="majorHAnsi"/>
          <w:sz w:val="24"/>
        </w:rPr>
        <w:t xml:space="preserve"> </w:t>
      </w:r>
      <w:r w:rsidR="00A87FE8" w:rsidRPr="00856F5E">
        <w:rPr>
          <w:rFonts w:asciiTheme="majorHAnsi" w:hAnsiTheme="majorHAnsi"/>
          <w:sz w:val="24"/>
        </w:rPr>
        <w:t>The TA-Large projects inter</w:t>
      </w:r>
      <w:r w:rsidR="00CC608B" w:rsidRPr="00856F5E">
        <w:rPr>
          <w:rFonts w:asciiTheme="majorHAnsi" w:hAnsiTheme="majorHAnsi"/>
          <w:sz w:val="24"/>
        </w:rPr>
        <w:t xml:space="preserve">vention is doing precisely this </w:t>
      </w:r>
      <w:r w:rsidR="00A87FE8" w:rsidRPr="00856F5E">
        <w:rPr>
          <w:rFonts w:asciiTheme="majorHAnsi" w:hAnsiTheme="majorHAnsi"/>
          <w:sz w:val="24"/>
        </w:rPr>
        <w:t xml:space="preserve">building teams that are able to development investment projects. The peer-to-peer strategic advisory assistance </w:t>
      </w:r>
      <w:r w:rsidR="007F6D64" w:rsidRPr="00856F5E">
        <w:rPr>
          <w:rFonts w:asciiTheme="majorHAnsi" w:hAnsiTheme="majorHAnsi"/>
          <w:sz w:val="24"/>
        </w:rPr>
        <w:t xml:space="preserve">started in 2013 </w:t>
      </w:r>
      <w:r w:rsidR="00A87FE8" w:rsidRPr="00856F5E">
        <w:rPr>
          <w:rFonts w:asciiTheme="majorHAnsi" w:hAnsiTheme="majorHAnsi"/>
          <w:sz w:val="24"/>
        </w:rPr>
        <w:t>between a former minister from the energy sector in Norway direct to the current minister of MIREME and his staff is an example of building a network at the very highest level of the energy sector.</w:t>
      </w:r>
      <w:r w:rsidR="007F6D64" w:rsidRPr="00856F5E">
        <w:rPr>
          <w:rStyle w:val="FootnoteReference"/>
          <w:rFonts w:asciiTheme="majorHAnsi" w:hAnsiTheme="majorHAnsi"/>
          <w:sz w:val="24"/>
        </w:rPr>
        <w:footnoteReference w:id="36"/>
      </w:r>
      <w:r w:rsidR="00A87FE8" w:rsidRPr="00856F5E">
        <w:rPr>
          <w:rFonts w:asciiTheme="majorHAnsi" w:hAnsiTheme="majorHAnsi"/>
          <w:sz w:val="24"/>
        </w:rPr>
        <w:t xml:space="preserve"> </w:t>
      </w:r>
      <w:r w:rsidR="00666553" w:rsidRPr="00856F5E">
        <w:rPr>
          <w:rFonts w:asciiTheme="majorHAnsi" w:hAnsiTheme="majorHAnsi"/>
          <w:sz w:val="24"/>
        </w:rPr>
        <w:t>The Statn</w:t>
      </w:r>
      <w:r w:rsidR="007F6D64" w:rsidRPr="00856F5E">
        <w:rPr>
          <w:rFonts w:asciiTheme="majorHAnsi" w:hAnsiTheme="majorHAnsi"/>
          <w:sz w:val="24"/>
        </w:rPr>
        <w:t xml:space="preserve">ett twinning approach was also about </w:t>
      </w:r>
      <w:r w:rsidR="00666553" w:rsidRPr="00856F5E">
        <w:rPr>
          <w:rFonts w:asciiTheme="majorHAnsi" w:hAnsiTheme="majorHAnsi"/>
          <w:sz w:val="24"/>
        </w:rPr>
        <w:t xml:space="preserve">trying to build a network with key officials in EDM on a limited </w:t>
      </w:r>
      <w:r w:rsidR="007F6D64" w:rsidRPr="00856F5E">
        <w:rPr>
          <w:rFonts w:asciiTheme="majorHAnsi" w:hAnsiTheme="majorHAnsi"/>
          <w:sz w:val="24"/>
        </w:rPr>
        <w:t xml:space="preserve">set of issues. A fundamental challenge of assisting the government agencies in the energy sector in Mozambique is that </w:t>
      </w:r>
      <w:r w:rsidR="00CC608B" w:rsidRPr="00856F5E">
        <w:rPr>
          <w:rFonts w:asciiTheme="majorHAnsi" w:hAnsiTheme="majorHAnsi"/>
          <w:sz w:val="24"/>
        </w:rPr>
        <w:t xml:space="preserve">since </w:t>
      </w:r>
      <w:r w:rsidR="007F6D64" w:rsidRPr="00856F5E">
        <w:rPr>
          <w:rFonts w:asciiTheme="majorHAnsi" w:hAnsiTheme="majorHAnsi"/>
          <w:sz w:val="24"/>
        </w:rPr>
        <w:t xml:space="preserve">the needs are so </w:t>
      </w:r>
      <w:r w:rsidR="007316B2" w:rsidRPr="00856F5E">
        <w:rPr>
          <w:rFonts w:asciiTheme="majorHAnsi" w:hAnsiTheme="majorHAnsi"/>
          <w:sz w:val="24"/>
        </w:rPr>
        <w:t>many;</w:t>
      </w:r>
      <w:r w:rsidR="007F6D64" w:rsidRPr="00856F5E">
        <w:rPr>
          <w:rFonts w:asciiTheme="majorHAnsi" w:hAnsiTheme="majorHAnsi"/>
          <w:sz w:val="24"/>
        </w:rPr>
        <w:t xml:space="preserve"> it is easy to lose focus and thus impact. </w:t>
      </w:r>
    </w:p>
    <w:p w14:paraId="1C930473" w14:textId="77777777" w:rsidR="007C1BAC" w:rsidRPr="00856F5E" w:rsidRDefault="007C1BAC" w:rsidP="00882B13">
      <w:pPr>
        <w:pStyle w:val="NormalWeb"/>
        <w:spacing w:beforeLines="0" w:afterLines="0"/>
        <w:jc w:val="both"/>
        <w:rPr>
          <w:rFonts w:asciiTheme="majorHAnsi" w:hAnsiTheme="majorHAnsi"/>
          <w:i/>
          <w:sz w:val="24"/>
        </w:rPr>
      </w:pPr>
    </w:p>
    <w:p w14:paraId="4F1E7481" w14:textId="7D294E61" w:rsidR="007C1BAC" w:rsidRPr="00856F5E" w:rsidRDefault="006C5AF9" w:rsidP="00882B13">
      <w:pPr>
        <w:pStyle w:val="NormalWeb"/>
        <w:spacing w:beforeLines="0" w:afterLines="0"/>
        <w:jc w:val="both"/>
        <w:rPr>
          <w:rFonts w:asciiTheme="majorHAnsi" w:hAnsiTheme="majorHAnsi"/>
          <w:sz w:val="24"/>
        </w:rPr>
      </w:pPr>
      <w:r w:rsidRPr="00856F5E">
        <w:rPr>
          <w:rFonts w:asciiTheme="majorHAnsi" w:hAnsiTheme="majorHAnsi"/>
          <w:sz w:val="24"/>
        </w:rPr>
        <w:t>A further lesson that may emerge from Norway’s recent assistance to the energy sector is the value of not only being selective but working at different levels with different modalities. With MI</w:t>
      </w:r>
      <w:r w:rsidR="00A15785" w:rsidRPr="00856F5E">
        <w:rPr>
          <w:rFonts w:asciiTheme="majorHAnsi" w:hAnsiTheme="majorHAnsi"/>
          <w:sz w:val="24"/>
        </w:rPr>
        <w:t>REME and EDM Norway has a three-</w:t>
      </w:r>
      <w:r w:rsidRPr="00856F5E">
        <w:rPr>
          <w:rFonts w:asciiTheme="majorHAnsi" w:hAnsiTheme="majorHAnsi"/>
          <w:sz w:val="24"/>
        </w:rPr>
        <w:t xml:space="preserve">prong approach: strategic advisory services to the policy makers (the MIREME and his staff), </w:t>
      </w:r>
      <w:r w:rsidR="008F243C" w:rsidRPr="00856F5E">
        <w:rPr>
          <w:rFonts w:asciiTheme="majorHAnsi" w:hAnsiTheme="majorHAnsi"/>
          <w:sz w:val="24"/>
        </w:rPr>
        <w:t xml:space="preserve">focused technical assistance to a critical function (business development in EDM), and as yet to be defined but with initially a broad mandate, twinning with MIREME </w:t>
      </w:r>
      <w:r w:rsidR="00A15785" w:rsidRPr="00856F5E">
        <w:rPr>
          <w:rFonts w:asciiTheme="majorHAnsi" w:hAnsiTheme="majorHAnsi"/>
          <w:sz w:val="24"/>
        </w:rPr>
        <w:t xml:space="preserve">(CD of the ministry). There may be considerable synergy by working at different levels. </w:t>
      </w:r>
      <w:r w:rsidR="00DE6268" w:rsidRPr="00856F5E">
        <w:rPr>
          <w:rFonts w:asciiTheme="majorHAnsi" w:hAnsiTheme="majorHAnsi"/>
          <w:sz w:val="24"/>
        </w:rPr>
        <w:t xml:space="preserve">An issue that needs to be considered when developing a framework of CD is the significance of the level in which the assistance is delivered. CD at a strategic policy level requires necessary conditions, especially a level of trust beyond was it needed for example, in building an accounting system. </w:t>
      </w:r>
    </w:p>
    <w:p w14:paraId="34B0D135" w14:textId="77777777" w:rsidR="000A2D92" w:rsidRPr="00856F5E" w:rsidRDefault="000A2D92" w:rsidP="000A2D92">
      <w:pPr>
        <w:pStyle w:val="NormalWeb"/>
        <w:spacing w:beforeLines="0" w:afterLines="0"/>
        <w:rPr>
          <w:rFonts w:asciiTheme="majorHAnsi" w:hAnsiTheme="majorHAnsi"/>
          <w:sz w:val="24"/>
        </w:rPr>
      </w:pPr>
    </w:p>
    <w:p w14:paraId="654A7D44" w14:textId="25AC7A0D" w:rsidR="00A15785" w:rsidRPr="00856F5E" w:rsidRDefault="00D83B14" w:rsidP="00F10B1D">
      <w:pPr>
        <w:pStyle w:val="Heading2"/>
      </w:pPr>
      <w:bookmarkStart w:id="24" w:name="_Toc433541434"/>
      <w:r>
        <w:t>6.3</w:t>
      </w:r>
      <w:r w:rsidR="00F05B36">
        <w:t xml:space="preserve"> </w:t>
      </w:r>
      <w:r w:rsidR="00E85DC0">
        <w:t>Perception of Donor’s Role in CD</w:t>
      </w:r>
      <w:bookmarkEnd w:id="24"/>
    </w:p>
    <w:p w14:paraId="75B47C15" w14:textId="77777777" w:rsidR="00D9212C" w:rsidRPr="00856F5E" w:rsidRDefault="00D9212C" w:rsidP="00A15785">
      <w:pPr>
        <w:pStyle w:val="NormalWeb"/>
        <w:spacing w:beforeLines="0" w:afterLines="0"/>
        <w:ind w:left="1440"/>
        <w:rPr>
          <w:rFonts w:asciiTheme="majorHAnsi" w:hAnsiTheme="majorHAnsi"/>
          <w:b/>
          <w:sz w:val="24"/>
        </w:rPr>
      </w:pPr>
    </w:p>
    <w:p w14:paraId="28091E6D" w14:textId="7E569C5E" w:rsidR="00B80C43" w:rsidRPr="00856F5E" w:rsidRDefault="00B6080D" w:rsidP="00882B13">
      <w:pPr>
        <w:pStyle w:val="NormalWeb"/>
        <w:spacing w:beforeLines="0" w:afterLines="0"/>
        <w:jc w:val="both"/>
        <w:rPr>
          <w:rFonts w:asciiTheme="majorHAnsi" w:hAnsiTheme="majorHAnsi"/>
          <w:sz w:val="24"/>
        </w:rPr>
      </w:pPr>
      <w:r w:rsidRPr="00856F5E">
        <w:rPr>
          <w:rFonts w:asciiTheme="majorHAnsi" w:hAnsiTheme="majorHAnsi"/>
          <w:sz w:val="24"/>
        </w:rPr>
        <w:t>Due to Norway’s long involvement in the sector (nearly 40 years), it is trusted by the GoM.</w:t>
      </w:r>
      <w:r w:rsidR="00FC144E" w:rsidRPr="00856F5E">
        <w:rPr>
          <w:rFonts w:asciiTheme="majorHAnsi" w:hAnsiTheme="majorHAnsi"/>
          <w:sz w:val="24"/>
        </w:rPr>
        <w:t xml:space="preserve"> Capacity development is a long-</w:t>
      </w:r>
      <w:r w:rsidRPr="00856F5E">
        <w:rPr>
          <w:rFonts w:asciiTheme="majorHAnsi" w:hAnsiTheme="majorHAnsi"/>
          <w:sz w:val="24"/>
        </w:rPr>
        <w:t xml:space="preserve">term process and the longevity of Norway’s involvement the sector </w:t>
      </w:r>
      <w:r w:rsidR="00FC144E" w:rsidRPr="00856F5E">
        <w:rPr>
          <w:rFonts w:asciiTheme="majorHAnsi" w:hAnsiTheme="majorHAnsi"/>
          <w:sz w:val="24"/>
        </w:rPr>
        <w:t>gives not inconsiderable assurance to the GoM that it will continue to be there. Given the massive demands on the government agencies in this sector, particularly EDM</w:t>
      </w:r>
      <w:r w:rsidR="00DE6268" w:rsidRPr="00856F5E">
        <w:rPr>
          <w:rFonts w:asciiTheme="majorHAnsi" w:hAnsiTheme="majorHAnsi"/>
          <w:sz w:val="24"/>
        </w:rPr>
        <w:t>,</w:t>
      </w:r>
      <w:r w:rsidR="00FC144E" w:rsidRPr="00856F5E">
        <w:rPr>
          <w:rFonts w:asciiTheme="majorHAnsi" w:hAnsiTheme="majorHAnsi"/>
          <w:sz w:val="24"/>
        </w:rPr>
        <w:t xml:space="preserve"> the role of a donor in CD is viewed not just in terms of discrete projects, but the continuity of presence in the sector.</w:t>
      </w:r>
      <w:r w:rsidR="0012042B" w:rsidRPr="00856F5E">
        <w:rPr>
          <w:rFonts w:asciiTheme="majorHAnsi" w:hAnsiTheme="majorHAnsi"/>
          <w:sz w:val="24"/>
        </w:rPr>
        <w:t xml:space="preserve"> Illustrative of the continuity and resilience of Norwegian assistance to the sector is Norway’s response to the poor performance of its institutional capacity project in the Ministry of </w:t>
      </w:r>
      <w:r w:rsidR="007316B2" w:rsidRPr="00856F5E">
        <w:rPr>
          <w:rFonts w:asciiTheme="majorHAnsi" w:hAnsiTheme="majorHAnsi"/>
          <w:sz w:val="24"/>
        </w:rPr>
        <w:t>Energy, which</w:t>
      </w:r>
      <w:r w:rsidR="0012042B" w:rsidRPr="00856F5E">
        <w:rPr>
          <w:rFonts w:asciiTheme="majorHAnsi" w:hAnsiTheme="majorHAnsi"/>
          <w:sz w:val="24"/>
        </w:rPr>
        <w:t xml:space="preserve"> ran for five years (2008-2012) and was cancelled at the end of Phase 2. Follow on support was </w:t>
      </w:r>
      <w:r w:rsidR="00DE6268" w:rsidRPr="00856F5E">
        <w:rPr>
          <w:rFonts w:asciiTheme="majorHAnsi" w:hAnsiTheme="majorHAnsi"/>
          <w:sz w:val="24"/>
        </w:rPr>
        <w:t xml:space="preserve">provided with three initiatives: </w:t>
      </w:r>
      <w:r w:rsidR="0012042B" w:rsidRPr="00856F5E">
        <w:rPr>
          <w:rFonts w:asciiTheme="majorHAnsi" w:hAnsiTheme="majorHAnsi"/>
          <w:sz w:val="24"/>
        </w:rPr>
        <w:t xml:space="preserve">the EDM-Statnett twinning, the NVE-MIREME twinning and the strategic advisory project. </w:t>
      </w:r>
    </w:p>
    <w:p w14:paraId="00E10B8D" w14:textId="77777777" w:rsidR="00B80C43" w:rsidRPr="00856F5E" w:rsidRDefault="00B80C43" w:rsidP="00882B13">
      <w:pPr>
        <w:pStyle w:val="NormalWeb"/>
        <w:spacing w:beforeLines="0" w:afterLines="0"/>
        <w:jc w:val="both"/>
        <w:rPr>
          <w:rFonts w:asciiTheme="majorHAnsi" w:hAnsiTheme="majorHAnsi"/>
          <w:sz w:val="24"/>
        </w:rPr>
      </w:pPr>
      <w:r w:rsidRPr="00856F5E">
        <w:rPr>
          <w:rFonts w:asciiTheme="majorHAnsi" w:hAnsiTheme="majorHAnsi"/>
          <w:sz w:val="24"/>
        </w:rPr>
        <w:tab/>
      </w:r>
    </w:p>
    <w:p w14:paraId="5484CC6E" w14:textId="7DF7C42B" w:rsidR="00B80C43" w:rsidRPr="00856F5E" w:rsidRDefault="00B80C43"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Beyond Norwegian assistance, the GoM sees the need for further donor assistance in CD for the foreseeable future and there are several donors including </w:t>
      </w:r>
      <w:r w:rsidR="007316B2" w:rsidRPr="00856F5E">
        <w:rPr>
          <w:rFonts w:asciiTheme="majorHAnsi" w:hAnsiTheme="majorHAnsi"/>
          <w:sz w:val="24"/>
        </w:rPr>
        <w:t>SIDA, which</w:t>
      </w:r>
      <w:r w:rsidR="00DE6268" w:rsidRPr="00856F5E">
        <w:rPr>
          <w:rFonts w:asciiTheme="majorHAnsi" w:hAnsiTheme="majorHAnsi"/>
          <w:sz w:val="24"/>
        </w:rPr>
        <w:t xml:space="preserve"> have</w:t>
      </w:r>
      <w:r w:rsidRPr="00856F5E">
        <w:rPr>
          <w:rFonts w:asciiTheme="majorHAnsi" w:hAnsiTheme="majorHAnsi"/>
          <w:sz w:val="24"/>
        </w:rPr>
        <w:t xml:space="preserve"> had a lengthy and exten</w:t>
      </w:r>
      <w:r w:rsidR="00DE6268" w:rsidRPr="00856F5E">
        <w:rPr>
          <w:rFonts w:asciiTheme="majorHAnsi" w:hAnsiTheme="majorHAnsi"/>
          <w:sz w:val="24"/>
        </w:rPr>
        <w:t xml:space="preserve">sive involvement in the sector and is </w:t>
      </w:r>
      <w:r w:rsidRPr="00856F5E">
        <w:rPr>
          <w:rFonts w:asciiTheme="majorHAnsi" w:hAnsiTheme="majorHAnsi"/>
          <w:sz w:val="24"/>
        </w:rPr>
        <w:t xml:space="preserve">currently providing CD support. In discussions with EDM </w:t>
      </w:r>
      <w:r w:rsidRPr="00856F5E">
        <w:rPr>
          <w:rFonts w:asciiTheme="majorHAnsi" w:hAnsiTheme="majorHAnsi"/>
          <w:sz w:val="24"/>
        </w:rPr>
        <w:lastRenderedPageBreak/>
        <w:t xml:space="preserve">management on CD, the assessment team was informed of the interest by EDM in the development of a training academy that would address the critical training needs that EDM faces in the coming years. How such a training facility would be established and maintained was not discussed but the discussion clearly indicated that there were considerable CD needs not being addressed. </w:t>
      </w:r>
    </w:p>
    <w:p w14:paraId="05A37840" w14:textId="77777777" w:rsidR="00B80C43" w:rsidRPr="00856F5E" w:rsidRDefault="00B80C43" w:rsidP="00882B13">
      <w:pPr>
        <w:pStyle w:val="NormalWeb"/>
        <w:spacing w:beforeLines="0" w:afterLines="0"/>
        <w:jc w:val="both"/>
        <w:rPr>
          <w:rFonts w:asciiTheme="majorHAnsi" w:hAnsiTheme="majorHAnsi"/>
          <w:sz w:val="24"/>
        </w:rPr>
      </w:pPr>
    </w:p>
    <w:p w14:paraId="6B48D77C" w14:textId="56B60520" w:rsidR="00B80C43" w:rsidRPr="00856F5E" w:rsidRDefault="00B80C43"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An </w:t>
      </w:r>
      <w:r w:rsidR="007316B2" w:rsidRPr="00856F5E">
        <w:rPr>
          <w:rFonts w:asciiTheme="majorHAnsi" w:hAnsiTheme="majorHAnsi"/>
          <w:sz w:val="24"/>
        </w:rPr>
        <w:t>issue, which has not been raised regarding CD,</w:t>
      </w:r>
      <w:r w:rsidR="0058572B" w:rsidRPr="00856F5E">
        <w:rPr>
          <w:rFonts w:asciiTheme="majorHAnsi" w:hAnsiTheme="majorHAnsi"/>
          <w:sz w:val="24"/>
        </w:rPr>
        <w:t xml:space="preserve"> is that of exit. As discussed above, donors may have to shift resources to directly alleviating poverty in the country given the lags of realizing the revenue from energy investments </w:t>
      </w:r>
      <w:r w:rsidR="00DE6268" w:rsidRPr="00856F5E">
        <w:rPr>
          <w:rFonts w:asciiTheme="majorHAnsi" w:hAnsiTheme="majorHAnsi"/>
          <w:sz w:val="24"/>
        </w:rPr>
        <w:t>and then translating this revenue</w:t>
      </w:r>
      <w:r w:rsidR="0058572B" w:rsidRPr="00856F5E">
        <w:rPr>
          <w:rFonts w:asciiTheme="majorHAnsi" w:hAnsiTheme="majorHAnsi"/>
          <w:sz w:val="24"/>
        </w:rPr>
        <w:t xml:space="preserve"> into investments in social services. As revenue from energy resources come on stream the government agencies in the energy sector should consider how they could partially and eventually fully fund</w:t>
      </w:r>
      <w:r w:rsidR="00DE6268" w:rsidRPr="00856F5E">
        <w:rPr>
          <w:rFonts w:asciiTheme="majorHAnsi" w:hAnsiTheme="majorHAnsi"/>
          <w:sz w:val="24"/>
        </w:rPr>
        <w:t xml:space="preserve"> their</w:t>
      </w:r>
      <w:r w:rsidR="0058572B" w:rsidRPr="00856F5E">
        <w:rPr>
          <w:rFonts w:asciiTheme="majorHAnsi" w:hAnsiTheme="majorHAnsi"/>
          <w:sz w:val="24"/>
        </w:rPr>
        <w:t xml:space="preserve"> CD. The suggestion by EDM management for a training facility with increasing funding by government and decreasing funding by donors may be a feasible exit strategy. </w:t>
      </w:r>
    </w:p>
    <w:p w14:paraId="647F9EA4" w14:textId="77777777" w:rsidR="00A15785" w:rsidRPr="00856F5E" w:rsidRDefault="00A15785" w:rsidP="00D9212C">
      <w:pPr>
        <w:pStyle w:val="NormalWeb"/>
        <w:spacing w:beforeLines="0" w:afterLines="0"/>
        <w:rPr>
          <w:rFonts w:asciiTheme="majorHAnsi" w:hAnsiTheme="majorHAnsi"/>
          <w:sz w:val="24"/>
        </w:rPr>
      </w:pPr>
    </w:p>
    <w:p w14:paraId="0EF5D751" w14:textId="0C9CAD4C" w:rsidR="00A15785" w:rsidRPr="00856F5E" w:rsidRDefault="00882B13" w:rsidP="009A25ED">
      <w:pPr>
        <w:pStyle w:val="NormalWeb"/>
        <w:numPr>
          <w:ilvl w:val="1"/>
          <w:numId w:val="33"/>
        </w:numPr>
        <w:spacing w:beforeLines="0" w:afterLines="0"/>
        <w:rPr>
          <w:rFonts w:asciiTheme="majorHAnsi" w:hAnsiTheme="majorHAnsi"/>
          <w:b/>
          <w:sz w:val="24"/>
        </w:rPr>
      </w:pPr>
      <w:r>
        <w:rPr>
          <w:rFonts w:asciiTheme="majorHAnsi" w:hAnsiTheme="majorHAnsi"/>
          <w:b/>
          <w:sz w:val="24"/>
        </w:rPr>
        <w:t>R</w:t>
      </w:r>
      <w:r w:rsidR="00A15785" w:rsidRPr="00856F5E">
        <w:rPr>
          <w:rFonts w:asciiTheme="majorHAnsi" w:hAnsiTheme="majorHAnsi"/>
          <w:b/>
          <w:sz w:val="24"/>
        </w:rPr>
        <w:t>esults-</w:t>
      </w:r>
      <w:r w:rsidR="00E85DC0">
        <w:rPr>
          <w:rFonts w:asciiTheme="majorHAnsi" w:hAnsiTheme="majorHAnsi"/>
          <w:b/>
          <w:sz w:val="24"/>
        </w:rPr>
        <w:t>Orientation, Learning and Improved Effectiveness</w:t>
      </w:r>
    </w:p>
    <w:p w14:paraId="0851FAD2" w14:textId="77777777" w:rsidR="0058572B" w:rsidRPr="00856F5E" w:rsidRDefault="0058572B" w:rsidP="00A15785">
      <w:pPr>
        <w:pStyle w:val="NormalWeb"/>
        <w:spacing w:beforeLines="0" w:afterLines="0"/>
        <w:rPr>
          <w:rFonts w:asciiTheme="majorHAnsi" w:hAnsiTheme="majorHAnsi"/>
          <w:b/>
          <w:sz w:val="24"/>
        </w:rPr>
      </w:pPr>
    </w:p>
    <w:p w14:paraId="4C100D33" w14:textId="266BD122" w:rsidR="00CA37A6" w:rsidRPr="00856F5E" w:rsidRDefault="00ED4115" w:rsidP="00882B13">
      <w:pPr>
        <w:pStyle w:val="NormalWeb"/>
        <w:spacing w:beforeLines="0" w:afterLines="0"/>
        <w:jc w:val="both"/>
        <w:rPr>
          <w:rFonts w:asciiTheme="majorHAnsi" w:hAnsiTheme="majorHAnsi"/>
          <w:sz w:val="24"/>
        </w:rPr>
      </w:pPr>
      <w:r>
        <w:rPr>
          <w:rFonts w:asciiTheme="majorHAnsi" w:hAnsiTheme="majorHAnsi"/>
          <w:sz w:val="24"/>
        </w:rPr>
        <w:t>T</w:t>
      </w:r>
      <w:r w:rsidR="007A6A07" w:rsidRPr="00856F5E">
        <w:rPr>
          <w:rFonts w:asciiTheme="majorHAnsi" w:hAnsiTheme="majorHAnsi"/>
          <w:sz w:val="24"/>
        </w:rPr>
        <w:t xml:space="preserve">he TA-Large projects project, the first phase (2008-2012) did not have detailed output indicators and simply specified modes of work (see Box 1 </w:t>
      </w:r>
      <w:r w:rsidR="00BD365E" w:rsidRPr="00856F5E">
        <w:rPr>
          <w:rFonts w:asciiTheme="majorHAnsi" w:hAnsiTheme="majorHAnsi"/>
          <w:sz w:val="24"/>
        </w:rPr>
        <w:t xml:space="preserve">above). Phase one simply had an activity indicator (that EDM will have been fully involved in the processes linked to the development of large projects). </w:t>
      </w:r>
      <w:r w:rsidR="007A6A07" w:rsidRPr="00856F5E">
        <w:rPr>
          <w:rFonts w:asciiTheme="majorHAnsi" w:hAnsiTheme="majorHAnsi"/>
          <w:sz w:val="24"/>
        </w:rPr>
        <w:t>The end-review of this phase focused</w:t>
      </w:r>
      <w:r w:rsidR="00BD365E" w:rsidRPr="00856F5E">
        <w:rPr>
          <w:rFonts w:asciiTheme="majorHAnsi" w:hAnsiTheme="majorHAnsi"/>
          <w:sz w:val="24"/>
        </w:rPr>
        <w:t xml:space="preserve"> on the absence of indicators and stated that from the legal documents it was not possible to assess the performance of this project. This end-review clearly had an effect because the Embassy and Norconsult agreed </w:t>
      </w:r>
      <w:r w:rsidR="00543A40" w:rsidRPr="00856F5E">
        <w:rPr>
          <w:rFonts w:asciiTheme="majorHAnsi" w:hAnsiTheme="majorHAnsi"/>
          <w:sz w:val="24"/>
        </w:rPr>
        <w:t xml:space="preserve">in 2013 </w:t>
      </w:r>
      <w:r w:rsidR="00BD365E" w:rsidRPr="00856F5E">
        <w:rPr>
          <w:rFonts w:asciiTheme="majorHAnsi" w:hAnsiTheme="majorHAnsi"/>
          <w:sz w:val="24"/>
        </w:rPr>
        <w:t xml:space="preserve">on final indicators (Box 2) and subsequent semi-annual reports from Norconsult went into detail as to their performance on these indicators. </w:t>
      </w:r>
      <w:r w:rsidR="00543A40" w:rsidRPr="00856F5E">
        <w:rPr>
          <w:rFonts w:asciiTheme="majorHAnsi" w:hAnsiTheme="majorHAnsi"/>
          <w:sz w:val="24"/>
        </w:rPr>
        <w:t>The end-review raised an interesting question about how to assess “the quality of advice” given by Norconsult. Advice is the principal output of this project and the quality can best be measured in outcomes—were investment projects successfully brought</w:t>
      </w:r>
      <w:r w:rsidR="00DE6268" w:rsidRPr="00856F5E">
        <w:rPr>
          <w:rFonts w:asciiTheme="majorHAnsi" w:hAnsiTheme="majorHAnsi"/>
          <w:sz w:val="24"/>
        </w:rPr>
        <w:t xml:space="preserve"> to close?</w:t>
      </w:r>
      <w:r w:rsidR="00543A40" w:rsidRPr="00856F5E">
        <w:rPr>
          <w:rFonts w:asciiTheme="majorHAnsi" w:hAnsiTheme="majorHAnsi"/>
          <w:sz w:val="24"/>
        </w:rPr>
        <w:t xml:space="preserve"> What the documentation does not provide us with is examples where projects were not brought to close and to what extent poor or inadequate advice was responsible. The documentation shows that projects were delayed due to other circumstances but not due to poor advice from Norconsult. The documentation does show that there were several successes and the process that went into the </w:t>
      </w:r>
      <w:r w:rsidR="00CA37A6" w:rsidRPr="00856F5E">
        <w:rPr>
          <w:rFonts w:asciiTheme="majorHAnsi" w:hAnsiTheme="majorHAnsi"/>
          <w:sz w:val="24"/>
        </w:rPr>
        <w:t xml:space="preserve">successful completion of the CTRG project was a basis for learning and became part of the training program. </w:t>
      </w:r>
    </w:p>
    <w:p w14:paraId="1ED73F3C" w14:textId="77777777" w:rsidR="00CA37A6" w:rsidRPr="00856F5E" w:rsidRDefault="00CA37A6" w:rsidP="00882B13">
      <w:pPr>
        <w:pStyle w:val="NormalWeb"/>
        <w:spacing w:beforeLines="0" w:afterLines="0"/>
        <w:jc w:val="both"/>
        <w:rPr>
          <w:rFonts w:asciiTheme="majorHAnsi" w:hAnsiTheme="majorHAnsi"/>
          <w:sz w:val="24"/>
        </w:rPr>
      </w:pPr>
    </w:p>
    <w:p w14:paraId="42A1B53E" w14:textId="67CD623B" w:rsidR="00543A40" w:rsidRPr="00856F5E" w:rsidRDefault="00CA37A6" w:rsidP="00882B13">
      <w:pPr>
        <w:pStyle w:val="NormalWeb"/>
        <w:spacing w:beforeLines="0" w:afterLines="0"/>
        <w:jc w:val="both"/>
        <w:rPr>
          <w:rFonts w:asciiTheme="majorHAnsi" w:hAnsiTheme="majorHAnsi"/>
          <w:sz w:val="24"/>
        </w:rPr>
      </w:pPr>
      <w:r w:rsidRPr="00856F5E">
        <w:rPr>
          <w:rFonts w:asciiTheme="majorHAnsi" w:hAnsiTheme="majorHAnsi"/>
          <w:sz w:val="24"/>
        </w:rPr>
        <w:t xml:space="preserve">A results orientation was in some sense the core of the twinning project in that the pre-inception and inception phases were all about specifying the outputs of the project and the indicators of performance. </w:t>
      </w:r>
      <w:r w:rsidR="007316B2" w:rsidRPr="00856F5E">
        <w:rPr>
          <w:rFonts w:asciiTheme="majorHAnsi" w:hAnsiTheme="majorHAnsi"/>
          <w:sz w:val="24"/>
        </w:rPr>
        <w:t xml:space="preserve">The twinning program ended before the results were firmly agreed to by all parties. </w:t>
      </w:r>
    </w:p>
    <w:p w14:paraId="50B2DA33" w14:textId="77777777" w:rsidR="00CA37A6" w:rsidRPr="00856F5E" w:rsidRDefault="00CA37A6" w:rsidP="00A15785">
      <w:pPr>
        <w:pStyle w:val="NormalWeb"/>
        <w:spacing w:beforeLines="0" w:afterLines="0"/>
        <w:rPr>
          <w:rFonts w:asciiTheme="majorHAnsi" w:hAnsiTheme="majorHAnsi"/>
          <w:b/>
          <w:sz w:val="24"/>
        </w:rPr>
      </w:pPr>
    </w:p>
    <w:p w14:paraId="7869A5B9" w14:textId="000A0475" w:rsidR="000D0C02" w:rsidRPr="00856F5E" w:rsidRDefault="008966D9" w:rsidP="00F10B1D">
      <w:pPr>
        <w:pStyle w:val="Heading2"/>
      </w:pPr>
      <w:bookmarkStart w:id="25" w:name="_Toc433541435"/>
      <w:r>
        <w:t>6.</w:t>
      </w:r>
      <w:r w:rsidR="00D83B14">
        <w:t xml:space="preserve">5 </w:t>
      </w:r>
      <w:r w:rsidR="00882B13">
        <w:t>C</w:t>
      </w:r>
      <w:r w:rsidR="00A15785" w:rsidRPr="00856F5E">
        <w:t>apacities to manage CD processes</w:t>
      </w:r>
      <w:bookmarkEnd w:id="25"/>
    </w:p>
    <w:p w14:paraId="0807AA30" w14:textId="77777777" w:rsidR="00CA37A6" w:rsidRPr="00856F5E" w:rsidRDefault="00CA37A6" w:rsidP="00A15785">
      <w:pPr>
        <w:pStyle w:val="NormalWeb"/>
        <w:spacing w:beforeLines="0" w:afterLines="0"/>
        <w:rPr>
          <w:rFonts w:asciiTheme="majorHAnsi" w:hAnsiTheme="majorHAnsi"/>
          <w:b/>
          <w:sz w:val="24"/>
        </w:rPr>
      </w:pPr>
    </w:p>
    <w:p w14:paraId="2918B035" w14:textId="432670B8" w:rsidR="00FF4B48" w:rsidRPr="00856F5E" w:rsidRDefault="00CA37A6" w:rsidP="009A100F">
      <w:pPr>
        <w:pStyle w:val="NormalWeb"/>
        <w:spacing w:beforeLines="0" w:afterLines="0"/>
        <w:jc w:val="both"/>
        <w:rPr>
          <w:rFonts w:asciiTheme="majorHAnsi" w:hAnsiTheme="majorHAnsi"/>
          <w:sz w:val="24"/>
        </w:rPr>
      </w:pPr>
      <w:r w:rsidRPr="00856F5E">
        <w:rPr>
          <w:rFonts w:asciiTheme="majorHAnsi" w:hAnsiTheme="majorHAnsi"/>
          <w:sz w:val="24"/>
        </w:rPr>
        <w:t>In terms of the EDM’s business development group’s</w:t>
      </w:r>
      <w:r w:rsidR="00DE6268" w:rsidRPr="00856F5E">
        <w:rPr>
          <w:rFonts w:asciiTheme="majorHAnsi" w:hAnsiTheme="majorHAnsi"/>
          <w:sz w:val="24"/>
        </w:rPr>
        <w:t xml:space="preserve"> ability to manage CD processes</w:t>
      </w:r>
      <w:r w:rsidRPr="00856F5E">
        <w:rPr>
          <w:rFonts w:asciiTheme="majorHAnsi" w:hAnsiTheme="majorHAnsi"/>
          <w:sz w:val="24"/>
        </w:rPr>
        <w:t xml:space="preserve"> with respect to integrating TA into its development teams</w:t>
      </w:r>
      <w:r w:rsidR="00DE6268" w:rsidRPr="00856F5E">
        <w:rPr>
          <w:rFonts w:asciiTheme="majorHAnsi" w:hAnsiTheme="majorHAnsi"/>
          <w:sz w:val="24"/>
        </w:rPr>
        <w:t>,</w:t>
      </w:r>
      <w:r w:rsidRPr="00856F5E">
        <w:rPr>
          <w:rFonts w:asciiTheme="majorHAnsi" w:hAnsiTheme="majorHAnsi"/>
          <w:sz w:val="24"/>
        </w:rPr>
        <w:t xml:space="preserve"> it has been successful. The primary focus of this assistance is gap filling but there is CD to the extent that EDM staff work alongside the TA staff. The CD assessment team was not able to meet with the EDM staff working with Norconsult so it is not possible to assess whether the business development team is able to organiz</w:t>
      </w:r>
      <w:r w:rsidR="00FF4B48" w:rsidRPr="00856F5E">
        <w:rPr>
          <w:rFonts w:asciiTheme="majorHAnsi" w:hAnsiTheme="majorHAnsi"/>
          <w:sz w:val="24"/>
        </w:rPr>
        <w:t xml:space="preserve">e the training programs </w:t>
      </w:r>
      <w:r w:rsidR="00FF4B48" w:rsidRPr="00856F5E">
        <w:rPr>
          <w:rFonts w:asciiTheme="majorHAnsi" w:hAnsiTheme="majorHAnsi"/>
          <w:sz w:val="24"/>
        </w:rPr>
        <w:lastRenderedPageBreak/>
        <w:t xml:space="preserve">and follow up on the impact of the training. </w:t>
      </w:r>
      <w:r w:rsidR="007316B2" w:rsidRPr="00856F5E">
        <w:rPr>
          <w:rFonts w:asciiTheme="majorHAnsi" w:hAnsiTheme="majorHAnsi"/>
          <w:sz w:val="24"/>
        </w:rPr>
        <w:t xml:space="preserve">The available documentation suggests that Norconsult organizes the CD training. </w:t>
      </w:r>
    </w:p>
    <w:p w14:paraId="332CA0A5" w14:textId="77777777" w:rsidR="00FF4B48" w:rsidRPr="00856F5E" w:rsidRDefault="00FF4B48" w:rsidP="009A100F">
      <w:pPr>
        <w:pStyle w:val="NormalWeb"/>
        <w:spacing w:beforeLines="0" w:afterLines="0"/>
        <w:jc w:val="both"/>
        <w:rPr>
          <w:rFonts w:asciiTheme="majorHAnsi" w:hAnsiTheme="majorHAnsi"/>
          <w:sz w:val="24"/>
        </w:rPr>
      </w:pPr>
    </w:p>
    <w:p w14:paraId="521BA70B" w14:textId="56CF69AE" w:rsidR="00FF4B48" w:rsidRPr="00856F5E" w:rsidRDefault="00FF4B48" w:rsidP="009A100F">
      <w:pPr>
        <w:pStyle w:val="NormalWeb"/>
        <w:spacing w:beforeLines="0" w:afterLines="0"/>
        <w:jc w:val="both"/>
        <w:rPr>
          <w:rFonts w:asciiTheme="majorHAnsi" w:hAnsiTheme="majorHAnsi"/>
          <w:sz w:val="24"/>
        </w:rPr>
      </w:pPr>
      <w:r w:rsidRPr="00856F5E">
        <w:rPr>
          <w:rFonts w:asciiTheme="majorHAnsi" w:hAnsiTheme="majorHAnsi"/>
          <w:sz w:val="24"/>
        </w:rPr>
        <w:t xml:space="preserve">In terms of the EDM </w:t>
      </w:r>
      <w:r w:rsidR="007316B2" w:rsidRPr="00856F5E">
        <w:rPr>
          <w:rFonts w:asciiTheme="majorHAnsi" w:hAnsiTheme="majorHAnsi"/>
          <w:sz w:val="24"/>
        </w:rPr>
        <w:t>partner, which</w:t>
      </w:r>
      <w:r w:rsidRPr="00856F5E">
        <w:rPr>
          <w:rFonts w:asciiTheme="majorHAnsi" w:hAnsiTheme="majorHAnsi"/>
          <w:sz w:val="24"/>
        </w:rPr>
        <w:t xml:space="preserve"> worked with Statnett, they do not have the capacity to manage CD especially training which they see as the area they see as the most cri</w:t>
      </w:r>
      <w:r w:rsidR="00DE6268" w:rsidRPr="00856F5E">
        <w:rPr>
          <w:rFonts w:asciiTheme="majorHAnsi" w:hAnsiTheme="majorHAnsi"/>
          <w:sz w:val="24"/>
        </w:rPr>
        <w:t>tical and</w:t>
      </w:r>
      <w:r w:rsidRPr="00856F5E">
        <w:rPr>
          <w:rFonts w:asciiTheme="majorHAnsi" w:hAnsiTheme="majorHAnsi"/>
          <w:sz w:val="24"/>
        </w:rPr>
        <w:t xml:space="preserve"> have asked for the development of a training academy. The difficult </w:t>
      </w:r>
      <w:r w:rsidR="00DE6268" w:rsidRPr="00856F5E">
        <w:rPr>
          <w:rFonts w:asciiTheme="majorHAnsi" w:hAnsiTheme="majorHAnsi"/>
          <w:sz w:val="24"/>
        </w:rPr>
        <w:t xml:space="preserve">relationship </w:t>
      </w:r>
      <w:r w:rsidR="007316B2" w:rsidRPr="00856F5E">
        <w:rPr>
          <w:rFonts w:asciiTheme="majorHAnsi" w:hAnsiTheme="majorHAnsi"/>
          <w:sz w:val="24"/>
        </w:rPr>
        <w:t>which emerged between Statnett and EDM,</w:t>
      </w:r>
      <w:r w:rsidRPr="00856F5E">
        <w:rPr>
          <w:rFonts w:asciiTheme="majorHAnsi" w:hAnsiTheme="majorHAnsi"/>
          <w:sz w:val="24"/>
        </w:rPr>
        <w:t xml:space="preserve"> was due in part to the lack of capacity on the part of EDM to absorb the change management approach to CD used by Statnett.</w:t>
      </w:r>
    </w:p>
    <w:p w14:paraId="09E42751" w14:textId="77777777" w:rsidR="00FF4B48" w:rsidRPr="00856F5E" w:rsidRDefault="00FF4B48" w:rsidP="009A100F">
      <w:pPr>
        <w:pStyle w:val="NormalWeb"/>
        <w:spacing w:beforeLines="0" w:afterLines="0"/>
        <w:jc w:val="both"/>
        <w:rPr>
          <w:rFonts w:asciiTheme="majorHAnsi" w:hAnsiTheme="majorHAnsi"/>
          <w:sz w:val="24"/>
        </w:rPr>
      </w:pPr>
    </w:p>
    <w:p w14:paraId="10C50B7F" w14:textId="6E161532" w:rsidR="00C10A40" w:rsidRPr="00856F5E" w:rsidRDefault="00974CDF" w:rsidP="009A100F">
      <w:pPr>
        <w:pStyle w:val="NormalWeb"/>
        <w:spacing w:beforeLines="0" w:afterLines="0"/>
        <w:jc w:val="both"/>
        <w:rPr>
          <w:rFonts w:asciiTheme="majorHAnsi" w:hAnsiTheme="majorHAnsi"/>
          <w:sz w:val="24"/>
        </w:rPr>
      </w:pPr>
      <w:r w:rsidRPr="00856F5E">
        <w:rPr>
          <w:rFonts w:asciiTheme="majorHAnsi" w:hAnsiTheme="majorHAnsi"/>
          <w:sz w:val="24"/>
        </w:rPr>
        <w:t xml:space="preserve">The capacity of Norad and the Embassy to manage CD is perforce limited in part by the very technical </w:t>
      </w:r>
      <w:r w:rsidR="00393065" w:rsidRPr="00856F5E">
        <w:rPr>
          <w:rFonts w:asciiTheme="majorHAnsi" w:hAnsiTheme="majorHAnsi"/>
          <w:sz w:val="24"/>
        </w:rPr>
        <w:t xml:space="preserve">nature of its assistance to the sector. They do rely on the Oil for Development Secretariat in Oslo and expressed the need for more support from the Secretariat. Despite these constraints the staff member managing the EDM projects seemed very </w:t>
      </w:r>
      <w:r w:rsidR="007316B2" w:rsidRPr="00856F5E">
        <w:rPr>
          <w:rFonts w:asciiTheme="majorHAnsi" w:hAnsiTheme="majorHAnsi"/>
          <w:sz w:val="24"/>
        </w:rPr>
        <w:t>knowledgeable</w:t>
      </w:r>
      <w:r w:rsidR="00393065" w:rsidRPr="00856F5E">
        <w:rPr>
          <w:rFonts w:asciiTheme="majorHAnsi" w:hAnsiTheme="majorHAnsi"/>
          <w:sz w:val="24"/>
        </w:rPr>
        <w:t xml:space="preserve"> of the contex</w:t>
      </w:r>
      <w:r w:rsidR="00D54F58" w:rsidRPr="00856F5E">
        <w:rPr>
          <w:rFonts w:asciiTheme="majorHAnsi" w:hAnsiTheme="majorHAnsi"/>
          <w:sz w:val="24"/>
        </w:rPr>
        <w:t xml:space="preserve">t and the capacity constraints and was frank about the performance of Norway’s assistance efforts. The staff do reach out to other donors especially SIDA which has had a long involvement in the sector and are active in the Energy Sector Working Group—a forum for donors in the sector. Whether the Embassy facilitates a periodic meeting of all of its projects working in the sector with participation from Norad might be </w:t>
      </w:r>
      <w:r w:rsidR="00FF0B61" w:rsidRPr="00856F5E">
        <w:rPr>
          <w:rFonts w:asciiTheme="majorHAnsi" w:hAnsiTheme="majorHAnsi"/>
          <w:sz w:val="24"/>
        </w:rPr>
        <w:t>considered if not already done.</w:t>
      </w:r>
      <w:r w:rsidR="00FF4B48" w:rsidRPr="00856F5E">
        <w:rPr>
          <w:rFonts w:asciiTheme="majorHAnsi" w:hAnsiTheme="majorHAnsi"/>
          <w:sz w:val="24"/>
        </w:rPr>
        <w:t xml:space="preserve"> </w:t>
      </w:r>
    </w:p>
    <w:p w14:paraId="7256BC09" w14:textId="77777777" w:rsidR="00FF4B48" w:rsidRPr="00856F5E" w:rsidRDefault="00FF4B48" w:rsidP="00A15785">
      <w:pPr>
        <w:pStyle w:val="NormalWeb"/>
        <w:spacing w:beforeLines="0" w:afterLines="0"/>
        <w:rPr>
          <w:rFonts w:asciiTheme="majorHAnsi" w:hAnsiTheme="majorHAnsi"/>
          <w:sz w:val="24"/>
        </w:rPr>
      </w:pPr>
    </w:p>
    <w:p w14:paraId="04788841" w14:textId="5AD7C5DD" w:rsidR="000D0C02" w:rsidRPr="00856F5E" w:rsidRDefault="00E85DC0" w:rsidP="009A25ED">
      <w:pPr>
        <w:pStyle w:val="NormalWeb"/>
        <w:numPr>
          <w:ilvl w:val="1"/>
          <w:numId w:val="34"/>
        </w:numPr>
        <w:spacing w:beforeLines="0" w:afterLines="0"/>
        <w:rPr>
          <w:rFonts w:asciiTheme="majorHAnsi" w:hAnsiTheme="majorHAnsi"/>
          <w:b/>
          <w:sz w:val="24"/>
        </w:rPr>
      </w:pPr>
      <w:r>
        <w:rPr>
          <w:rFonts w:asciiTheme="majorHAnsi" w:hAnsiTheme="majorHAnsi"/>
          <w:b/>
          <w:sz w:val="24"/>
        </w:rPr>
        <w:t>Achievement of Planned Results and Improvements in Capacity</w:t>
      </w:r>
    </w:p>
    <w:p w14:paraId="1F0FD725" w14:textId="77777777" w:rsidR="00D54F58" w:rsidRPr="00856F5E" w:rsidRDefault="00D54F58" w:rsidP="00A15785">
      <w:pPr>
        <w:pStyle w:val="NormalWeb"/>
        <w:spacing w:beforeLines="0" w:afterLines="0"/>
        <w:rPr>
          <w:rFonts w:asciiTheme="majorHAnsi" w:hAnsiTheme="majorHAnsi"/>
          <w:b/>
          <w:sz w:val="24"/>
        </w:rPr>
      </w:pPr>
    </w:p>
    <w:p w14:paraId="3DBD5C64" w14:textId="60BCB17D" w:rsidR="00D54F58" w:rsidRPr="00856F5E" w:rsidRDefault="00BB35D2" w:rsidP="009A100F">
      <w:pPr>
        <w:pStyle w:val="NormalWeb"/>
        <w:spacing w:beforeLines="0" w:afterLines="0"/>
        <w:jc w:val="both"/>
        <w:rPr>
          <w:rFonts w:asciiTheme="majorHAnsi" w:hAnsiTheme="majorHAnsi"/>
          <w:sz w:val="24"/>
        </w:rPr>
      </w:pPr>
      <w:r w:rsidRPr="00856F5E">
        <w:rPr>
          <w:rFonts w:asciiTheme="majorHAnsi" w:hAnsiTheme="majorHAnsi"/>
          <w:sz w:val="24"/>
        </w:rPr>
        <w:t xml:space="preserve">The </w:t>
      </w:r>
      <w:r w:rsidR="00D54F58" w:rsidRPr="00856F5E">
        <w:rPr>
          <w:rFonts w:asciiTheme="majorHAnsi" w:hAnsiTheme="majorHAnsi"/>
          <w:sz w:val="24"/>
        </w:rPr>
        <w:t xml:space="preserve">key </w:t>
      </w:r>
      <w:r w:rsidRPr="00856F5E">
        <w:rPr>
          <w:rFonts w:asciiTheme="majorHAnsi" w:hAnsiTheme="majorHAnsi"/>
          <w:sz w:val="24"/>
        </w:rPr>
        <w:t xml:space="preserve">planned result </w:t>
      </w:r>
      <w:r w:rsidR="00D54F58" w:rsidRPr="00856F5E">
        <w:rPr>
          <w:rFonts w:asciiTheme="majorHAnsi" w:hAnsiTheme="majorHAnsi"/>
          <w:sz w:val="24"/>
        </w:rPr>
        <w:t xml:space="preserve">of the TA-Large projects </w:t>
      </w:r>
      <w:r w:rsidRPr="00856F5E">
        <w:rPr>
          <w:rFonts w:asciiTheme="majorHAnsi" w:hAnsiTheme="majorHAnsi"/>
          <w:sz w:val="24"/>
        </w:rPr>
        <w:t>is to assist the E</w:t>
      </w:r>
      <w:r w:rsidR="00024FE3" w:rsidRPr="00856F5E">
        <w:rPr>
          <w:rFonts w:asciiTheme="majorHAnsi" w:hAnsiTheme="majorHAnsi"/>
          <w:sz w:val="24"/>
        </w:rPr>
        <w:t xml:space="preserve">DM business development team </w:t>
      </w:r>
      <w:r w:rsidRPr="00856F5E">
        <w:rPr>
          <w:rFonts w:asciiTheme="majorHAnsi" w:hAnsiTheme="majorHAnsi"/>
          <w:sz w:val="24"/>
        </w:rPr>
        <w:t xml:space="preserve">to achieve </w:t>
      </w:r>
      <w:r w:rsidR="00D54F58" w:rsidRPr="00856F5E">
        <w:rPr>
          <w:rFonts w:asciiTheme="majorHAnsi" w:hAnsiTheme="majorHAnsi"/>
          <w:sz w:val="24"/>
        </w:rPr>
        <w:t>successful fin</w:t>
      </w:r>
      <w:r w:rsidRPr="00856F5E">
        <w:rPr>
          <w:rFonts w:asciiTheme="majorHAnsi" w:hAnsiTheme="majorHAnsi"/>
          <w:sz w:val="24"/>
        </w:rPr>
        <w:t xml:space="preserve">ancial closure of a project. The outcomes have been significant (Box 3 above). Based on the experience with the successful team effort in bringing to financial closure the CTRG project, EDM </w:t>
      </w:r>
      <w:r w:rsidR="007316B2" w:rsidRPr="00856F5E">
        <w:rPr>
          <w:rFonts w:asciiTheme="majorHAnsi" w:hAnsiTheme="majorHAnsi"/>
          <w:sz w:val="24"/>
        </w:rPr>
        <w:t>staffs now are</w:t>
      </w:r>
      <w:r w:rsidRPr="00856F5E">
        <w:rPr>
          <w:rFonts w:asciiTheme="majorHAnsi" w:hAnsiTheme="majorHAnsi"/>
          <w:sz w:val="24"/>
        </w:rPr>
        <w:t xml:space="preserve"> more experienced in the development of large projects. The end-review team concluded that after the first phase of this project (2008-2012) that “due to some extent of delegation of responsibilities and the number of people who have benefited from the technical assistance, EDM has benefited positively, and will also most likely have long-term benefits as an organization because of the assistance</w:t>
      </w:r>
      <w:r w:rsidR="00FF0B61" w:rsidRPr="00856F5E">
        <w:rPr>
          <w:rFonts w:asciiTheme="majorHAnsi" w:hAnsiTheme="majorHAnsi"/>
          <w:sz w:val="24"/>
        </w:rPr>
        <w:t xml:space="preserve"> being given as part of the project.”</w:t>
      </w:r>
      <w:r w:rsidR="00FF0B61" w:rsidRPr="00856F5E">
        <w:rPr>
          <w:rStyle w:val="FootnoteReference"/>
          <w:rFonts w:asciiTheme="majorHAnsi" w:hAnsiTheme="majorHAnsi"/>
          <w:sz w:val="24"/>
        </w:rPr>
        <w:footnoteReference w:id="37"/>
      </w:r>
      <w:r w:rsidR="00FF0B61" w:rsidRPr="00856F5E">
        <w:rPr>
          <w:rFonts w:asciiTheme="majorHAnsi" w:hAnsiTheme="majorHAnsi"/>
          <w:sz w:val="24"/>
        </w:rPr>
        <w:t xml:space="preserve"> This finding was from 2012 and there has been continuity of assistance since that time and continuous success by EDM in bringing large projects to closure. Clearly, there </w:t>
      </w:r>
      <w:r w:rsidR="007316B2" w:rsidRPr="00856F5E">
        <w:rPr>
          <w:rFonts w:asciiTheme="majorHAnsi" w:hAnsiTheme="majorHAnsi"/>
          <w:sz w:val="24"/>
        </w:rPr>
        <w:t>have been capacity improvements</w:t>
      </w:r>
      <w:r w:rsidR="00FF0B61" w:rsidRPr="00856F5E">
        <w:rPr>
          <w:rFonts w:asciiTheme="majorHAnsi" w:hAnsiTheme="majorHAnsi"/>
          <w:sz w:val="24"/>
        </w:rPr>
        <w:t xml:space="preserve"> by EDM staff and the business development group. </w:t>
      </w:r>
    </w:p>
    <w:p w14:paraId="2209AD5A" w14:textId="77777777" w:rsidR="006438AA" w:rsidRPr="00856F5E" w:rsidRDefault="006438AA" w:rsidP="00A15785">
      <w:pPr>
        <w:pStyle w:val="NormalWeb"/>
        <w:spacing w:beforeLines="0" w:afterLines="0"/>
        <w:rPr>
          <w:rFonts w:asciiTheme="majorHAnsi" w:hAnsiTheme="majorHAnsi"/>
          <w:b/>
          <w:sz w:val="24"/>
        </w:rPr>
      </w:pPr>
    </w:p>
    <w:p w14:paraId="54E27694" w14:textId="5342C3A5" w:rsidR="00705223" w:rsidRPr="00856F5E" w:rsidRDefault="00213D68" w:rsidP="00213D68">
      <w:pPr>
        <w:pStyle w:val="NormalWeb"/>
        <w:spacing w:beforeLines="0" w:afterLines="0"/>
        <w:rPr>
          <w:rFonts w:asciiTheme="majorHAnsi" w:hAnsiTheme="majorHAnsi"/>
          <w:sz w:val="24"/>
        </w:rPr>
      </w:pPr>
      <w:r w:rsidRPr="00856F5E">
        <w:rPr>
          <w:rFonts w:asciiTheme="majorHAnsi" w:hAnsiTheme="majorHAnsi"/>
          <w:sz w:val="24"/>
        </w:rPr>
        <w:t xml:space="preserve">. </w:t>
      </w:r>
    </w:p>
    <w:p w14:paraId="793D1CC0" w14:textId="683EC5DC" w:rsidR="004A7ACA" w:rsidRPr="00856F5E" w:rsidRDefault="00856F5E" w:rsidP="00856F5E">
      <w:pPr>
        <w:pStyle w:val="Heading1"/>
      </w:pPr>
      <w:bookmarkStart w:id="26" w:name="_Toc415649267"/>
      <w:r w:rsidRPr="00856F5E">
        <w:br w:type="page"/>
      </w:r>
      <w:bookmarkEnd w:id="26"/>
      <w:r w:rsidR="004A7ACA" w:rsidRPr="00856F5E">
        <w:lastRenderedPageBreak/>
        <w:br w:type="page"/>
      </w:r>
      <w:bookmarkStart w:id="27" w:name="_Toc433541436"/>
      <w:r w:rsidR="00EC1B65" w:rsidRPr="00856F5E">
        <w:lastRenderedPageBreak/>
        <w:t xml:space="preserve">Annex </w:t>
      </w:r>
      <w:r w:rsidR="009157EE">
        <w:t>1</w:t>
      </w:r>
      <w:bookmarkEnd w:id="27"/>
    </w:p>
    <w:p w14:paraId="5FB02A79" w14:textId="77777777" w:rsidR="008E4F6E" w:rsidRPr="00856F5E" w:rsidRDefault="008E4F6E" w:rsidP="00856F5E">
      <w:pPr>
        <w:pStyle w:val="FootnoteText"/>
        <w:rPr>
          <w:rFonts w:asciiTheme="majorHAnsi" w:hAnsiTheme="majorHAnsi"/>
        </w:rPr>
      </w:pPr>
    </w:p>
    <w:p w14:paraId="045A412C" w14:textId="77777777" w:rsidR="008E4F6E" w:rsidRPr="00856F5E" w:rsidRDefault="008E4F6E" w:rsidP="009C57C8">
      <w:pPr>
        <w:pStyle w:val="FootnoteText"/>
        <w:ind w:left="720" w:hanging="720"/>
        <w:rPr>
          <w:rFonts w:asciiTheme="majorHAnsi" w:hAnsiTheme="majorHAnsi"/>
        </w:rPr>
      </w:pPr>
      <w:r w:rsidRPr="00856F5E">
        <w:rPr>
          <w:rFonts w:asciiTheme="majorHAnsi" w:hAnsiTheme="majorHAnsi"/>
        </w:rPr>
        <w:t xml:space="preserve">Abstract Business Solutions. </w:t>
      </w:r>
      <w:r w:rsidR="00D3693E" w:rsidRPr="00856F5E">
        <w:rPr>
          <w:rFonts w:asciiTheme="majorHAnsi" w:hAnsiTheme="majorHAnsi"/>
        </w:rPr>
        <w:t xml:space="preserve">2013. “Diagnostic Summary EDM Management Model Improvement.” July. </w:t>
      </w:r>
    </w:p>
    <w:p w14:paraId="1582E6F7" w14:textId="77777777" w:rsidR="009C57C8" w:rsidRPr="00856F5E" w:rsidRDefault="009C57C8" w:rsidP="009C57C8">
      <w:pPr>
        <w:pStyle w:val="FootnoteText"/>
        <w:ind w:left="720" w:hanging="720"/>
        <w:rPr>
          <w:rFonts w:asciiTheme="majorHAnsi" w:hAnsiTheme="majorHAnsi"/>
        </w:rPr>
      </w:pPr>
    </w:p>
    <w:p w14:paraId="59E34B20" w14:textId="77777777" w:rsidR="008D4035" w:rsidRPr="00856F5E" w:rsidRDefault="009C57C8" w:rsidP="009C57C8">
      <w:pPr>
        <w:pStyle w:val="FootnoteText"/>
        <w:ind w:left="720" w:hanging="720"/>
        <w:rPr>
          <w:rFonts w:asciiTheme="majorHAnsi" w:hAnsiTheme="majorHAnsi"/>
        </w:rPr>
      </w:pPr>
      <w:r w:rsidRPr="00856F5E">
        <w:rPr>
          <w:rFonts w:asciiTheme="majorHAnsi" w:hAnsiTheme="majorHAnsi"/>
        </w:rPr>
        <w:t xml:space="preserve">Africa Progress Panel. 2014. </w:t>
      </w:r>
      <w:r w:rsidRPr="00856F5E">
        <w:rPr>
          <w:rFonts w:asciiTheme="majorHAnsi" w:hAnsiTheme="majorHAnsi"/>
          <w:i/>
        </w:rPr>
        <w:t xml:space="preserve">Grain, Fish, Money: Financing Africa’s Green and Blue Revolutions, </w:t>
      </w:r>
      <w:r w:rsidRPr="00856F5E">
        <w:rPr>
          <w:rFonts w:asciiTheme="majorHAnsi" w:hAnsiTheme="majorHAnsi"/>
        </w:rPr>
        <w:t>Africa Progress Report 2014.</w:t>
      </w:r>
    </w:p>
    <w:p w14:paraId="7FC5E9B5" w14:textId="77777777" w:rsidR="008D4035" w:rsidRPr="00856F5E" w:rsidRDefault="008D4035" w:rsidP="009C57C8">
      <w:pPr>
        <w:pStyle w:val="FootnoteText"/>
        <w:ind w:left="720" w:hanging="720"/>
        <w:rPr>
          <w:rFonts w:asciiTheme="majorHAnsi" w:hAnsiTheme="majorHAnsi"/>
        </w:rPr>
      </w:pPr>
    </w:p>
    <w:p w14:paraId="66A3B1D9" w14:textId="77777777" w:rsidR="009C57C8" w:rsidRPr="00856F5E" w:rsidRDefault="008D4035" w:rsidP="009C57C8">
      <w:pPr>
        <w:pStyle w:val="FootnoteText"/>
        <w:ind w:left="720" w:hanging="720"/>
        <w:rPr>
          <w:rFonts w:asciiTheme="majorHAnsi" w:hAnsiTheme="majorHAnsi"/>
        </w:rPr>
      </w:pPr>
      <w:r w:rsidRPr="00856F5E">
        <w:rPr>
          <w:rFonts w:asciiTheme="majorHAnsi" w:hAnsiTheme="majorHAnsi"/>
        </w:rPr>
        <w:t xml:space="preserve">African Development Bank. 2013. “Project: Enabling Large Scale Gas and Power Investments in Mozambique Technical Assistance.” October. </w:t>
      </w:r>
    </w:p>
    <w:p w14:paraId="30EABDA8" w14:textId="77777777" w:rsidR="009C57C8" w:rsidRPr="00856F5E" w:rsidRDefault="009C57C8" w:rsidP="00A95108">
      <w:pPr>
        <w:ind w:left="720" w:hanging="720"/>
        <w:rPr>
          <w:rFonts w:asciiTheme="majorHAnsi" w:hAnsiTheme="majorHAnsi"/>
        </w:rPr>
      </w:pPr>
    </w:p>
    <w:p w14:paraId="387A981E" w14:textId="77777777" w:rsidR="00A95108" w:rsidRPr="00856F5E" w:rsidRDefault="00A95108" w:rsidP="00A95108">
      <w:pPr>
        <w:ind w:left="720" w:hanging="720"/>
        <w:rPr>
          <w:rFonts w:asciiTheme="majorHAnsi" w:hAnsiTheme="majorHAnsi"/>
        </w:rPr>
      </w:pPr>
      <w:r w:rsidRPr="00856F5E">
        <w:rPr>
          <w:rFonts w:asciiTheme="majorHAnsi" w:hAnsiTheme="majorHAnsi"/>
        </w:rPr>
        <w:t xml:space="preserve">EDM. 2011. “Technical Assistance to EDM, in relation to large generation and transmission projects—Extension Agreement.” Letter to the Norwegian Embassy of Mozambique. December 12. </w:t>
      </w:r>
    </w:p>
    <w:p w14:paraId="522A98AE" w14:textId="77777777" w:rsidR="00A95108" w:rsidRPr="00856F5E" w:rsidRDefault="00A95108" w:rsidP="00A95108">
      <w:pPr>
        <w:ind w:left="720" w:hanging="720"/>
        <w:rPr>
          <w:rFonts w:asciiTheme="majorHAnsi" w:hAnsiTheme="majorHAnsi"/>
        </w:rPr>
      </w:pPr>
    </w:p>
    <w:p w14:paraId="473026A0" w14:textId="77777777" w:rsidR="00A95108" w:rsidRPr="00856F5E" w:rsidRDefault="00A95108" w:rsidP="00A95108">
      <w:pPr>
        <w:ind w:left="720" w:hanging="720"/>
        <w:rPr>
          <w:rFonts w:asciiTheme="majorHAnsi" w:hAnsiTheme="majorHAnsi"/>
        </w:rPr>
      </w:pPr>
      <w:r w:rsidRPr="00856F5E">
        <w:rPr>
          <w:rFonts w:asciiTheme="majorHAnsi" w:hAnsiTheme="majorHAnsi"/>
        </w:rPr>
        <w:t xml:space="preserve">_____. 2011. “Terms of Reference and Project Document for Technical Assistance to EDM, in relation to large generation and transmission projects.” Submitted to the Norwegian Embassy in Mozambique. December 12. </w:t>
      </w:r>
    </w:p>
    <w:p w14:paraId="1D4692AE" w14:textId="77777777" w:rsidR="00A95108" w:rsidRPr="00856F5E" w:rsidRDefault="00A95108" w:rsidP="00A95108">
      <w:pPr>
        <w:jc w:val="center"/>
        <w:rPr>
          <w:rFonts w:asciiTheme="majorHAnsi" w:hAnsiTheme="majorHAnsi"/>
          <w:b/>
        </w:rPr>
      </w:pPr>
    </w:p>
    <w:p w14:paraId="3775ECC9" w14:textId="77777777" w:rsidR="005806B2" w:rsidRPr="00856F5E" w:rsidRDefault="00A95108" w:rsidP="00E71AF1">
      <w:pPr>
        <w:ind w:left="720" w:hanging="720"/>
        <w:rPr>
          <w:rFonts w:asciiTheme="majorHAnsi" w:hAnsiTheme="majorHAnsi"/>
        </w:rPr>
      </w:pPr>
      <w:r w:rsidRPr="00856F5E">
        <w:rPr>
          <w:rFonts w:asciiTheme="majorHAnsi" w:hAnsiTheme="majorHAnsi"/>
        </w:rPr>
        <w:t>_____. 2012. “Technical Assistance to EDM, in relation to large gener</w:t>
      </w:r>
      <w:r w:rsidR="00E71AF1" w:rsidRPr="00856F5E">
        <w:rPr>
          <w:rFonts w:asciiTheme="majorHAnsi" w:hAnsiTheme="majorHAnsi"/>
        </w:rPr>
        <w:t xml:space="preserve">ation and transmission projects New </w:t>
      </w:r>
      <w:r w:rsidRPr="00856F5E">
        <w:rPr>
          <w:rFonts w:asciiTheme="majorHAnsi" w:hAnsiTheme="majorHAnsi"/>
        </w:rPr>
        <w:t>Extension Agreement.” Letter to the Norwegian Em</w:t>
      </w:r>
      <w:r w:rsidR="00E71AF1" w:rsidRPr="00856F5E">
        <w:rPr>
          <w:rFonts w:asciiTheme="majorHAnsi" w:hAnsiTheme="majorHAnsi"/>
        </w:rPr>
        <w:t>bassy of Mozambique. May 5</w:t>
      </w:r>
      <w:r w:rsidRPr="00856F5E">
        <w:rPr>
          <w:rFonts w:asciiTheme="majorHAnsi" w:hAnsiTheme="majorHAnsi"/>
        </w:rPr>
        <w:t>.</w:t>
      </w:r>
    </w:p>
    <w:p w14:paraId="4209B11D" w14:textId="77777777" w:rsidR="005806B2" w:rsidRPr="00856F5E" w:rsidRDefault="005806B2" w:rsidP="00E71AF1">
      <w:pPr>
        <w:ind w:left="720" w:hanging="720"/>
        <w:rPr>
          <w:rFonts w:asciiTheme="majorHAnsi" w:hAnsiTheme="majorHAnsi"/>
        </w:rPr>
      </w:pPr>
    </w:p>
    <w:p w14:paraId="08DC7410" w14:textId="77777777" w:rsidR="00D3693E" w:rsidRPr="00856F5E" w:rsidRDefault="005806B2" w:rsidP="00E71AF1">
      <w:pPr>
        <w:ind w:left="720" w:hanging="720"/>
        <w:rPr>
          <w:rFonts w:asciiTheme="majorHAnsi" w:hAnsiTheme="majorHAnsi"/>
        </w:rPr>
      </w:pPr>
      <w:r w:rsidRPr="00856F5E">
        <w:rPr>
          <w:rFonts w:asciiTheme="majorHAnsi" w:hAnsiTheme="majorHAnsi"/>
        </w:rPr>
        <w:t xml:space="preserve">_____. 2013. “Annual Statistical Report: 2013. </w:t>
      </w:r>
    </w:p>
    <w:p w14:paraId="0C5D4B14" w14:textId="77777777" w:rsidR="00D3693E" w:rsidRPr="00856F5E" w:rsidRDefault="00D3693E" w:rsidP="00E71AF1">
      <w:pPr>
        <w:ind w:left="720" w:hanging="720"/>
        <w:rPr>
          <w:rFonts w:asciiTheme="majorHAnsi" w:hAnsiTheme="majorHAnsi"/>
        </w:rPr>
      </w:pPr>
    </w:p>
    <w:p w14:paraId="7215F9C2" w14:textId="77777777" w:rsidR="005806B2" w:rsidRPr="00856F5E" w:rsidRDefault="00D3693E" w:rsidP="00E71AF1">
      <w:pPr>
        <w:ind w:left="720" w:hanging="720"/>
        <w:rPr>
          <w:rFonts w:asciiTheme="majorHAnsi" w:hAnsiTheme="majorHAnsi"/>
        </w:rPr>
      </w:pPr>
      <w:r w:rsidRPr="00856F5E">
        <w:rPr>
          <w:rFonts w:asciiTheme="majorHAnsi" w:hAnsiTheme="majorHAnsi"/>
        </w:rPr>
        <w:t xml:space="preserve">_____. 2013. “EDM: An Overview Updated on February 2013.” February. </w:t>
      </w:r>
    </w:p>
    <w:p w14:paraId="501B69DB" w14:textId="77777777" w:rsidR="005806B2" w:rsidRPr="00856F5E" w:rsidRDefault="005806B2" w:rsidP="00E71AF1">
      <w:pPr>
        <w:ind w:left="720" w:hanging="720"/>
        <w:rPr>
          <w:rFonts w:asciiTheme="majorHAnsi" w:hAnsiTheme="majorHAnsi"/>
        </w:rPr>
      </w:pPr>
    </w:p>
    <w:p w14:paraId="46B8E36E" w14:textId="77777777" w:rsidR="005806B2" w:rsidRPr="00856F5E" w:rsidRDefault="005806B2" w:rsidP="00E71AF1">
      <w:pPr>
        <w:ind w:left="720" w:hanging="720"/>
        <w:rPr>
          <w:rFonts w:asciiTheme="majorHAnsi" w:hAnsiTheme="majorHAnsi"/>
        </w:rPr>
      </w:pPr>
      <w:r w:rsidRPr="00856F5E">
        <w:rPr>
          <w:rFonts w:asciiTheme="majorHAnsi" w:hAnsiTheme="majorHAnsi"/>
        </w:rPr>
        <w:t xml:space="preserve">_____. 2013. “Development of an Integrated EDM’s Management System (SIGEM).” February. </w:t>
      </w:r>
    </w:p>
    <w:p w14:paraId="3DF9C9E1" w14:textId="77777777" w:rsidR="005806B2" w:rsidRPr="00856F5E" w:rsidRDefault="005806B2" w:rsidP="00E71AF1">
      <w:pPr>
        <w:ind w:left="720" w:hanging="720"/>
        <w:rPr>
          <w:rFonts w:asciiTheme="majorHAnsi" w:hAnsiTheme="majorHAnsi"/>
        </w:rPr>
      </w:pPr>
    </w:p>
    <w:p w14:paraId="32C28B30" w14:textId="77777777" w:rsidR="009A043D" w:rsidRPr="00856F5E" w:rsidRDefault="005806B2" w:rsidP="00E71AF1">
      <w:pPr>
        <w:ind w:left="720" w:hanging="720"/>
        <w:rPr>
          <w:rFonts w:asciiTheme="majorHAnsi" w:hAnsiTheme="majorHAnsi"/>
        </w:rPr>
      </w:pPr>
      <w:r w:rsidRPr="00856F5E">
        <w:rPr>
          <w:rFonts w:asciiTheme="majorHAnsi" w:hAnsiTheme="majorHAnsi"/>
        </w:rPr>
        <w:t xml:space="preserve">_____. 2013. “Capacity Development and Technical Assistance Program (Terms of Reference). July. </w:t>
      </w:r>
    </w:p>
    <w:p w14:paraId="6C629118" w14:textId="77777777" w:rsidR="00E71AF1" w:rsidRPr="00856F5E" w:rsidRDefault="00E71AF1" w:rsidP="00E71AF1">
      <w:pPr>
        <w:ind w:left="720" w:hanging="720"/>
        <w:rPr>
          <w:rFonts w:asciiTheme="majorHAnsi" w:hAnsiTheme="majorHAnsi"/>
        </w:rPr>
      </w:pPr>
    </w:p>
    <w:p w14:paraId="1C652BB3" w14:textId="77777777" w:rsidR="005806B2" w:rsidRPr="00856F5E" w:rsidRDefault="009A043D" w:rsidP="009A043D">
      <w:pPr>
        <w:ind w:left="720" w:hanging="720"/>
        <w:rPr>
          <w:rFonts w:asciiTheme="majorHAnsi" w:hAnsiTheme="majorHAnsi"/>
        </w:rPr>
      </w:pPr>
      <w:r w:rsidRPr="00856F5E">
        <w:rPr>
          <w:rFonts w:asciiTheme="majorHAnsi" w:hAnsiTheme="majorHAnsi"/>
        </w:rPr>
        <w:t xml:space="preserve">_____. 2014. “EDM, Public Utility for Electricity in Mozambique.” Presentation to Statnett, Oslo, January. </w:t>
      </w:r>
    </w:p>
    <w:p w14:paraId="704A2DBE" w14:textId="77777777" w:rsidR="005806B2" w:rsidRPr="00856F5E" w:rsidRDefault="005806B2" w:rsidP="009A043D">
      <w:pPr>
        <w:ind w:left="720" w:hanging="720"/>
        <w:rPr>
          <w:rFonts w:asciiTheme="majorHAnsi" w:hAnsiTheme="majorHAnsi"/>
        </w:rPr>
      </w:pPr>
    </w:p>
    <w:p w14:paraId="68C9C94F" w14:textId="77777777" w:rsidR="009A043D" w:rsidRPr="00856F5E" w:rsidRDefault="005806B2" w:rsidP="009A043D">
      <w:pPr>
        <w:ind w:left="720" w:hanging="720"/>
        <w:rPr>
          <w:rFonts w:asciiTheme="majorHAnsi" w:hAnsiTheme="majorHAnsi"/>
        </w:rPr>
      </w:pPr>
      <w:r w:rsidRPr="00856F5E">
        <w:rPr>
          <w:rFonts w:asciiTheme="majorHAnsi" w:hAnsiTheme="majorHAnsi"/>
        </w:rPr>
        <w:t xml:space="preserve">_____. 2014. “Recent History: 2009-2013.” March. </w:t>
      </w:r>
    </w:p>
    <w:p w14:paraId="203CBC22" w14:textId="77777777" w:rsidR="009A043D" w:rsidRPr="00856F5E" w:rsidRDefault="009A043D" w:rsidP="00A95108">
      <w:pPr>
        <w:rPr>
          <w:rFonts w:asciiTheme="majorHAnsi" w:hAnsiTheme="majorHAnsi"/>
        </w:rPr>
      </w:pPr>
    </w:p>
    <w:p w14:paraId="550A356C" w14:textId="77777777" w:rsidR="009A043D" w:rsidRPr="00856F5E" w:rsidRDefault="009A043D" w:rsidP="00A95108">
      <w:pPr>
        <w:rPr>
          <w:rFonts w:asciiTheme="majorHAnsi" w:hAnsiTheme="majorHAnsi"/>
        </w:rPr>
      </w:pPr>
      <w:r w:rsidRPr="00856F5E">
        <w:rPr>
          <w:rFonts w:asciiTheme="majorHAnsi" w:hAnsiTheme="majorHAnsi"/>
        </w:rPr>
        <w:t>_____. 2014. “Corporate Business Plan of EDM: 2015-2019. October 24.</w:t>
      </w:r>
    </w:p>
    <w:p w14:paraId="03B05E9C" w14:textId="77777777" w:rsidR="00E71AF1" w:rsidRPr="00856F5E" w:rsidRDefault="00E71AF1" w:rsidP="00A95108">
      <w:pPr>
        <w:rPr>
          <w:rFonts w:asciiTheme="majorHAnsi" w:hAnsiTheme="majorHAnsi"/>
        </w:rPr>
      </w:pPr>
    </w:p>
    <w:p w14:paraId="202A2924" w14:textId="77777777" w:rsidR="00E71AF1" w:rsidRPr="00856F5E" w:rsidRDefault="00E71AF1" w:rsidP="00E71AF1">
      <w:pPr>
        <w:ind w:left="720" w:hanging="720"/>
        <w:rPr>
          <w:rFonts w:asciiTheme="majorHAnsi" w:hAnsiTheme="majorHAnsi"/>
        </w:rPr>
      </w:pPr>
      <w:r w:rsidRPr="00856F5E">
        <w:rPr>
          <w:rFonts w:asciiTheme="majorHAnsi" w:hAnsiTheme="majorHAnsi"/>
        </w:rPr>
        <w:t xml:space="preserve">_____. 2014. “TA Large Generation and Transmission Projects in Mozambique: Presentation to the Norwegian Embassy.” December. </w:t>
      </w:r>
    </w:p>
    <w:p w14:paraId="0C7912D6" w14:textId="77777777" w:rsidR="00E71AF1" w:rsidRPr="00856F5E" w:rsidRDefault="00E71AF1" w:rsidP="00E71AF1">
      <w:pPr>
        <w:ind w:left="720" w:hanging="720"/>
        <w:rPr>
          <w:rFonts w:asciiTheme="majorHAnsi" w:hAnsiTheme="majorHAnsi"/>
        </w:rPr>
      </w:pPr>
    </w:p>
    <w:p w14:paraId="1BD45D88" w14:textId="77777777" w:rsidR="00E71AF1" w:rsidRPr="00856F5E" w:rsidRDefault="00E71AF1" w:rsidP="00E71AF1">
      <w:pPr>
        <w:ind w:left="720" w:hanging="720"/>
        <w:rPr>
          <w:rFonts w:asciiTheme="majorHAnsi" w:hAnsiTheme="majorHAnsi"/>
        </w:rPr>
      </w:pPr>
      <w:r w:rsidRPr="00856F5E">
        <w:rPr>
          <w:rFonts w:asciiTheme="majorHAnsi" w:hAnsiTheme="majorHAnsi"/>
        </w:rPr>
        <w:t xml:space="preserve">_____. 2015. “Technical Assistance to EDM, in relation to large generation and transmission projects—Extension Agreement.” Letter to the Norwegian Embassy of Mozambique. February 24. </w:t>
      </w:r>
    </w:p>
    <w:p w14:paraId="3D14F051" w14:textId="77777777" w:rsidR="00A95108" w:rsidRPr="00856F5E" w:rsidRDefault="00A95108" w:rsidP="00E71AF1">
      <w:pPr>
        <w:ind w:left="720" w:hanging="720"/>
        <w:rPr>
          <w:rFonts w:asciiTheme="majorHAnsi" w:hAnsiTheme="majorHAnsi"/>
        </w:rPr>
      </w:pPr>
    </w:p>
    <w:p w14:paraId="675418F5" w14:textId="77777777" w:rsidR="00B54B8B" w:rsidRPr="00856F5E" w:rsidRDefault="00BC7D4C" w:rsidP="00BC7D4C">
      <w:pPr>
        <w:ind w:left="720" w:hanging="720"/>
        <w:rPr>
          <w:rFonts w:asciiTheme="majorHAnsi" w:hAnsiTheme="majorHAnsi"/>
        </w:rPr>
      </w:pPr>
      <w:r w:rsidRPr="00856F5E">
        <w:rPr>
          <w:rFonts w:asciiTheme="majorHAnsi" w:hAnsiTheme="majorHAnsi"/>
        </w:rPr>
        <w:t xml:space="preserve">_____. 2015. “Terms of Reference and Project Document for Technical Assistance to EDM, in relation to large generation and transmission projects.” Submitted to the Norwegian Embassy in Mozambique. February 24. </w:t>
      </w:r>
    </w:p>
    <w:p w14:paraId="1F7256FB" w14:textId="77777777" w:rsidR="00B54B8B" w:rsidRPr="00856F5E" w:rsidRDefault="00B54B8B" w:rsidP="00F10B1D">
      <w:pPr>
        <w:pStyle w:val="FootnoteText"/>
        <w:rPr>
          <w:rFonts w:asciiTheme="majorHAnsi" w:hAnsiTheme="majorHAnsi"/>
        </w:rPr>
      </w:pPr>
    </w:p>
    <w:p w14:paraId="007FA24B" w14:textId="77777777" w:rsidR="00EC6226" w:rsidRPr="00856F5E" w:rsidRDefault="009C57C8" w:rsidP="009C57C8">
      <w:pPr>
        <w:pStyle w:val="FootnoteText"/>
        <w:ind w:left="720" w:hanging="720"/>
        <w:rPr>
          <w:rFonts w:asciiTheme="majorHAnsi" w:hAnsiTheme="majorHAnsi"/>
        </w:rPr>
      </w:pPr>
      <w:r w:rsidRPr="00856F5E">
        <w:rPr>
          <w:rFonts w:asciiTheme="majorHAnsi" w:hAnsiTheme="majorHAnsi"/>
        </w:rPr>
        <w:t>International Monetary Fund. 2011. “Republic of Mozambique: Poverty Reduction Strategy Paper,” Washington, D.C., June.</w:t>
      </w:r>
    </w:p>
    <w:p w14:paraId="3B81D92F" w14:textId="77777777" w:rsidR="00EC6226" w:rsidRPr="00856F5E" w:rsidRDefault="00EC6226" w:rsidP="009C57C8">
      <w:pPr>
        <w:pStyle w:val="FootnoteText"/>
        <w:ind w:left="720" w:hanging="720"/>
        <w:rPr>
          <w:rFonts w:asciiTheme="majorHAnsi" w:hAnsiTheme="majorHAnsi"/>
        </w:rPr>
      </w:pPr>
    </w:p>
    <w:p w14:paraId="7F75B3EB" w14:textId="77777777" w:rsidR="007D62B4" w:rsidRPr="00856F5E" w:rsidRDefault="00EC6226" w:rsidP="009C57C8">
      <w:pPr>
        <w:pStyle w:val="FootnoteText"/>
        <w:ind w:left="720" w:hanging="720"/>
        <w:rPr>
          <w:rFonts w:asciiTheme="majorHAnsi" w:hAnsiTheme="majorHAnsi"/>
        </w:rPr>
      </w:pPr>
      <w:r w:rsidRPr="00856F5E">
        <w:rPr>
          <w:rFonts w:asciiTheme="majorHAnsi" w:hAnsiTheme="majorHAnsi"/>
        </w:rPr>
        <w:t>Ministry of Energy. 2013. “Capacity Building Program: Final Report.”</w:t>
      </w:r>
    </w:p>
    <w:p w14:paraId="61842D7D" w14:textId="77777777" w:rsidR="007D62B4" w:rsidRPr="00856F5E" w:rsidRDefault="007D62B4" w:rsidP="009C57C8">
      <w:pPr>
        <w:pStyle w:val="FootnoteText"/>
        <w:ind w:left="720" w:hanging="720"/>
        <w:rPr>
          <w:rFonts w:asciiTheme="majorHAnsi" w:hAnsiTheme="majorHAnsi"/>
        </w:rPr>
      </w:pPr>
    </w:p>
    <w:p w14:paraId="26D1FCA3" w14:textId="77777777" w:rsidR="007D62B4" w:rsidRPr="00856F5E" w:rsidRDefault="007D62B4" w:rsidP="009C57C8">
      <w:pPr>
        <w:pStyle w:val="FootnoteText"/>
        <w:ind w:left="720" w:hanging="720"/>
        <w:rPr>
          <w:rFonts w:asciiTheme="majorHAnsi" w:hAnsiTheme="majorHAnsi"/>
        </w:rPr>
      </w:pPr>
      <w:r w:rsidRPr="00856F5E">
        <w:rPr>
          <w:rFonts w:asciiTheme="majorHAnsi" w:hAnsiTheme="majorHAnsi"/>
        </w:rPr>
        <w:t xml:space="preserve">Ministry of Energy and the Norwegian Water Resources and Energy Directorate. 2013. “Institutional Cooperation between Mozambique’s Ministry of Energy and Norwegian Water Resources and Energy Directorate Inception Phase: Programme Document. October 11. </w:t>
      </w:r>
    </w:p>
    <w:p w14:paraId="60D5C617" w14:textId="77777777" w:rsidR="009C57C8" w:rsidRPr="00856F5E" w:rsidRDefault="009C57C8" w:rsidP="009C57C8">
      <w:pPr>
        <w:pStyle w:val="FootnoteText"/>
        <w:ind w:left="720" w:hanging="720"/>
        <w:rPr>
          <w:rFonts w:asciiTheme="majorHAnsi" w:hAnsiTheme="majorHAnsi"/>
        </w:rPr>
      </w:pPr>
    </w:p>
    <w:p w14:paraId="041D4823" w14:textId="77777777" w:rsidR="007D62B4" w:rsidRPr="00856F5E" w:rsidRDefault="007D62B4" w:rsidP="007D62B4">
      <w:pPr>
        <w:pStyle w:val="FootnoteText"/>
        <w:ind w:left="720" w:hanging="720"/>
        <w:rPr>
          <w:rFonts w:asciiTheme="majorHAnsi" w:hAnsiTheme="majorHAnsi"/>
        </w:rPr>
      </w:pPr>
      <w:r w:rsidRPr="00856F5E">
        <w:rPr>
          <w:rFonts w:asciiTheme="majorHAnsi" w:hAnsiTheme="majorHAnsi"/>
        </w:rPr>
        <w:t>_____. 2015. “Institutional Cooperation between Mozambique’s Ministry of Energy and Norwegian Water Resources and Energy Directorate Implementation Phase</w:t>
      </w:r>
      <w:r w:rsidR="00205272" w:rsidRPr="00856F5E">
        <w:rPr>
          <w:rFonts w:asciiTheme="majorHAnsi" w:hAnsiTheme="majorHAnsi"/>
        </w:rPr>
        <w:t>: Programme Document. February 3</w:t>
      </w:r>
      <w:r w:rsidRPr="00856F5E">
        <w:rPr>
          <w:rFonts w:asciiTheme="majorHAnsi" w:hAnsiTheme="majorHAnsi"/>
        </w:rPr>
        <w:t xml:space="preserve">. </w:t>
      </w:r>
    </w:p>
    <w:p w14:paraId="726509C7" w14:textId="77777777" w:rsidR="00BC7D4C" w:rsidRPr="00856F5E" w:rsidRDefault="00BC7D4C" w:rsidP="00BC7D4C">
      <w:pPr>
        <w:ind w:left="720" w:hanging="720"/>
        <w:rPr>
          <w:rFonts w:asciiTheme="majorHAnsi" w:hAnsiTheme="majorHAnsi"/>
        </w:rPr>
      </w:pPr>
    </w:p>
    <w:p w14:paraId="293517CC" w14:textId="77777777" w:rsidR="00CC19A1" w:rsidRPr="00856F5E" w:rsidRDefault="00CC19A1" w:rsidP="00CC19A1">
      <w:pPr>
        <w:rPr>
          <w:rFonts w:asciiTheme="majorHAnsi" w:hAnsiTheme="majorHAnsi"/>
        </w:rPr>
      </w:pPr>
      <w:r w:rsidRPr="00856F5E">
        <w:rPr>
          <w:rFonts w:asciiTheme="majorHAnsi" w:hAnsiTheme="majorHAnsi"/>
        </w:rPr>
        <w:t xml:space="preserve">Norconsult. 2014. “Consulting Services for Technical Assistance to EDM: Semi-Annual </w:t>
      </w:r>
      <w:r w:rsidRPr="00856F5E">
        <w:rPr>
          <w:rFonts w:asciiTheme="majorHAnsi" w:hAnsiTheme="majorHAnsi"/>
        </w:rPr>
        <w:tab/>
      </w:r>
    </w:p>
    <w:p w14:paraId="74DEB45D" w14:textId="77777777" w:rsidR="00CC19A1" w:rsidRPr="00856F5E" w:rsidRDefault="00CC19A1" w:rsidP="00CC19A1">
      <w:pPr>
        <w:rPr>
          <w:rFonts w:asciiTheme="majorHAnsi" w:hAnsiTheme="majorHAnsi"/>
        </w:rPr>
      </w:pPr>
      <w:r w:rsidRPr="00856F5E">
        <w:rPr>
          <w:rFonts w:asciiTheme="majorHAnsi" w:hAnsiTheme="majorHAnsi"/>
        </w:rPr>
        <w:tab/>
        <w:t xml:space="preserve">Progress Report (December 2013-April 2014). May. </w:t>
      </w:r>
    </w:p>
    <w:p w14:paraId="1EBA4A06" w14:textId="77777777" w:rsidR="00CC19A1" w:rsidRPr="00856F5E" w:rsidRDefault="00CC19A1" w:rsidP="00CC19A1">
      <w:pPr>
        <w:rPr>
          <w:rFonts w:asciiTheme="majorHAnsi" w:hAnsiTheme="majorHAnsi"/>
        </w:rPr>
      </w:pPr>
    </w:p>
    <w:p w14:paraId="6BB693EE" w14:textId="77777777" w:rsidR="00CC19A1" w:rsidRPr="00856F5E" w:rsidRDefault="00CC19A1" w:rsidP="00CC19A1">
      <w:pPr>
        <w:rPr>
          <w:rFonts w:asciiTheme="majorHAnsi" w:hAnsiTheme="majorHAnsi"/>
        </w:rPr>
      </w:pPr>
      <w:r w:rsidRPr="00856F5E">
        <w:rPr>
          <w:rFonts w:asciiTheme="majorHAnsi" w:hAnsiTheme="majorHAnsi"/>
        </w:rPr>
        <w:t xml:space="preserve">_____. 2014. “Consulting Services for Technical Assistance to EDM: Semi-Annual </w:t>
      </w:r>
      <w:r w:rsidRPr="00856F5E">
        <w:rPr>
          <w:rFonts w:asciiTheme="majorHAnsi" w:hAnsiTheme="majorHAnsi"/>
        </w:rPr>
        <w:tab/>
      </w:r>
    </w:p>
    <w:p w14:paraId="565603CD" w14:textId="77777777" w:rsidR="00EC6226" w:rsidRPr="00856F5E" w:rsidRDefault="00CC19A1" w:rsidP="00CC19A1">
      <w:pPr>
        <w:rPr>
          <w:rFonts w:asciiTheme="majorHAnsi" w:hAnsiTheme="majorHAnsi"/>
        </w:rPr>
      </w:pPr>
      <w:r w:rsidRPr="00856F5E">
        <w:rPr>
          <w:rFonts w:asciiTheme="majorHAnsi" w:hAnsiTheme="majorHAnsi"/>
        </w:rPr>
        <w:tab/>
        <w:t xml:space="preserve">Progress Report (May-November 2014). December. </w:t>
      </w:r>
    </w:p>
    <w:p w14:paraId="3CDCB081" w14:textId="77777777" w:rsidR="00EC6226" w:rsidRPr="00856F5E" w:rsidRDefault="00EC6226" w:rsidP="00CC19A1">
      <w:pPr>
        <w:rPr>
          <w:rFonts w:asciiTheme="majorHAnsi" w:hAnsiTheme="majorHAnsi"/>
        </w:rPr>
      </w:pPr>
    </w:p>
    <w:p w14:paraId="796C2751" w14:textId="77777777" w:rsidR="00EC6226" w:rsidRPr="00856F5E" w:rsidRDefault="00EC6226" w:rsidP="00EC6226">
      <w:pPr>
        <w:ind w:left="720" w:hanging="720"/>
        <w:rPr>
          <w:rFonts w:asciiTheme="majorHAnsi" w:hAnsiTheme="majorHAnsi"/>
        </w:rPr>
      </w:pPr>
      <w:r w:rsidRPr="00856F5E">
        <w:rPr>
          <w:rFonts w:asciiTheme="majorHAnsi" w:hAnsiTheme="majorHAnsi"/>
        </w:rPr>
        <w:t>Norplan. 2012. “Mid-Term Review of the Institutional Capacity Development Program</w:t>
      </w:r>
      <w:r w:rsidR="00D87A4C" w:rsidRPr="00856F5E">
        <w:rPr>
          <w:rFonts w:asciiTheme="majorHAnsi" w:hAnsiTheme="majorHAnsi"/>
        </w:rPr>
        <w:t>me</w:t>
      </w:r>
      <w:r w:rsidRPr="00856F5E">
        <w:rPr>
          <w:rFonts w:asciiTheme="majorHAnsi" w:hAnsiTheme="majorHAnsi"/>
        </w:rPr>
        <w:t xml:space="preserve"> of the Ministry of Energy: Mozambique.” January.</w:t>
      </w:r>
    </w:p>
    <w:p w14:paraId="452D4231" w14:textId="77777777" w:rsidR="00EC6226" w:rsidRPr="00856F5E" w:rsidRDefault="00EC6226" w:rsidP="00EC6226">
      <w:pPr>
        <w:ind w:left="720" w:hanging="720"/>
        <w:rPr>
          <w:rFonts w:asciiTheme="majorHAnsi" w:hAnsiTheme="majorHAnsi"/>
        </w:rPr>
      </w:pPr>
    </w:p>
    <w:p w14:paraId="74511DB3" w14:textId="77777777" w:rsidR="00A442D8" w:rsidRPr="00856F5E" w:rsidRDefault="00A442D8" w:rsidP="00A442D8">
      <w:pPr>
        <w:ind w:left="720" w:hanging="720"/>
        <w:rPr>
          <w:rFonts w:asciiTheme="majorHAnsi" w:hAnsiTheme="majorHAnsi"/>
        </w:rPr>
      </w:pPr>
      <w:r w:rsidRPr="00856F5E">
        <w:rPr>
          <w:rFonts w:asciiTheme="majorHAnsi" w:hAnsiTheme="majorHAnsi"/>
        </w:rPr>
        <w:t xml:space="preserve">Norwegian Ministry of Foreign Affairs and the Government of Republic of Mozambique. 2008. “Country Agreement regarding development cooperation concerning Technical Assistance to EDM in relation to large generation and transmission projects.” June 18. </w:t>
      </w:r>
    </w:p>
    <w:p w14:paraId="66ED5C4D" w14:textId="77777777" w:rsidR="004A7ACA" w:rsidRPr="00856F5E" w:rsidRDefault="004A7ACA" w:rsidP="00A442D8">
      <w:pPr>
        <w:rPr>
          <w:rFonts w:asciiTheme="majorHAnsi" w:hAnsiTheme="majorHAnsi"/>
        </w:rPr>
      </w:pPr>
    </w:p>
    <w:p w14:paraId="3AFAF4FA" w14:textId="77777777" w:rsidR="00EC6226" w:rsidRPr="00856F5E" w:rsidRDefault="00CC19A1" w:rsidP="007606A8">
      <w:pPr>
        <w:ind w:left="720" w:hanging="720"/>
        <w:rPr>
          <w:rFonts w:asciiTheme="majorHAnsi" w:hAnsiTheme="majorHAnsi"/>
        </w:rPr>
      </w:pPr>
      <w:r w:rsidRPr="00856F5E">
        <w:rPr>
          <w:rFonts w:asciiTheme="majorHAnsi" w:hAnsiTheme="majorHAnsi"/>
        </w:rPr>
        <w:t>_____</w:t>
      </w:r>
      <w:r w:rsidR="007606A8" w:rsidRPr="00856F5E">
        <w:rPr>
          <w:rFonts w:asciiTheme="majorHAnsi" w:hAnsiTheme="majorHAnsi"/>
        </w:rPr>
        <w:t>.  2013</w:t>
      </w:r>
      <w:r w:rsidR="00BB0D47" w:rsidRPr="00856F5E">
        <w:rPr>
          <w:rFonts w:asciiTheme="majorHAnsi" w:hAnsiTheme="majorHAnsi"/>
        </w:rPr>
        <w:t>a</w:t>
      </w:r>
      <w:r w:rsidR="007606A8" w:rsidRPr="00856F5E">
        <w:rPr>
          <w:rFonts w:asciiTheme="majorHAnsi" w:hAnsiTheme="majorHAnsi"/>
        </w:rPr>
        <w:t>. “Country Agreement Regarding Institutional Capacity Strengthening of EDM.” December 9.</w:t>
      </w:r>
      <w:r w:rsidR="004A7ACA" w:rsidRPr="00856F5E">
        <w:rPr>
          <w:rFonts w:asciiTheme="majorHAnsi" w:hAnsiTheme="majorHAnsi"/>
        </w:rPr>
        <w:t xml:space="preserve"> </w:t>
      </w:r>
    </w:p>
    <w:p w14:paraId="4894F017" w14:textId="77777777" w:rsidR="00EC6226" w:rsidRPr="00856F5E" w:rsidRDefault="00EC6226" w:rsidP="007606A8">
      <w:pPr>
        <w:ind w:left="720" w:hanging="720"/>
        <w:rPr>
          <w:rFonts w:asciiTheme="majorHAnsi" w:hAnsiTheme="majorHAnsi"/>
        </w:rPr>
      </w:pPr>
    </w:p>
    <w:p w14:paraId="14CB70F5" w14:textId="77777777" w:rsidR="00A442D8" w:rsidRPr="00856F5E" w:rsidRDefault="00EC6226" w:rsidP="007606A8">
      <w:pPr>
        <w:ind w:left="720" w:hanging="720"/>
        <w:rPr>
          <w:rFonts w:asciiTheme="majorHAnsi" w:hAnsiTheme="majorHAnsi"/>
        </w:rPr>
      </w:pPr>
      <w:r w:rsidRPr="00856F5E">
        <w:rPr>
          <w:rFonts w:asciiTheme="majorHAnsi" w:hAnsiTheme="majorHAnsi"/>
        </w:rPr>
        <w:t>_____. 2013b. “Country Agreement Regarding Institutional Capacity Strengthening for the Ministry of Energy.” December 9.</w:t>
      </w:r>
    </w:p>
    <w:p w14:paraId="5BB92F3C" w14:textId="77777777" w:rsidR="00A442D8" w:rsidRPr="00856F5E" w:rsidRDefault="00A442D8" w:rsidP="007606A8">
      <w:pPr>
        <w:ind w:left="720" w:hanging="720"/>
        <w:rPr>
          <w:rFonts w:asciiTheme="majorHAnsi" w:hAnsiTheme="majorHAnsi"/>
        </w:rPr>
      </w:pPr>
    </w:p>
    <w:p w14:paraId="6A55EE88" w14:textId="77777777" w:rsidR="00BB0D47" w:rsidRPr="00856F5E" w:rsidRDefault="00A442D8" w:rsidP="00A442D8">
      <w:pPr>
        <w:ind w:left="720" w:hanging="720"/>
        <w:rPr>
          <w:rFonts w:asciiTheme="majorHAnsi" w:hAnsiTheme="majorHAnsi"/>
        </w:rPr>
      </w:pPr>
      <w:r w:rsidRPr="00856F5E">
        <w:rPr>
          <w:rFonts w:asciiTheme="majorHAnsi" w:hAnsiTheme="majorHAnsi"/>
        </w:rPr>
        <w:t>_____. 2013</w:t>
      </w:r>
      <w:r w:rsidR="00EC6226" w:rsidRPr="00856F5E">
        <w:rPr>
          <w:rFonts w:asciiTheme="majorHAnsi" w:hAnsiTheme="majorHAnsi"/>
        </w:rPr>
        <w:t>c</w:t>
      </w:r>
      <w:r w:rsidRPr="00856F5E">
        <w:rPr>
          <w:rFonts w:asciiTheme="majorHAnsi" w:hAnsiTheme="majorHAnsi"/>
        </w:rPr>
        <w:t xml:space="preserve">. “Country Agreement regarding development cooperation concerning Technical Assistance to EDM in relation to large generation and transmission projects.” February 19. </w:t>
      </w:r>
    </w:p>
    <w:p w14:paraId="7DACBA29" w14:textId="77777777" w:rsidR="00BB0D47" w:rsidRPr="00856F5E" w:rsidRDefault="00BB0D47" w:rsidP="00A442D8">
      <w:pPr>
        <w:ind w:left="720" w:hanging="720"/>
        <w:rPr>
          <w:rFonts w:asciiTheme="majorHAnsi" w:hAnsiTheme="majorHAnsi"/>
        </w:rPr>
      </w:pPr>
    </w:p>
    <w:p w14:paraId="666EA02B" w14:textId="77777777" w:rsidR="00A442D8" w:rsidRPr="00856F5E" w:rsidRDefault="00EC6226" w:rsidP="00A442D8">
      <w:pPr>
        <w:ind w:left="720" w:hanging="720"/>
        <w:rPr>
          <w:rFonts w:asciiTheme="majorHAnsi" w:hAnsiTheme="majorHAnsi"/>
        </w:rPr>
      </w:pPr>
      <w:r w:rsidRPr="00856F5E">
        <w:rPr>
          <w:rFonts w:asciiTheme="majorHAnsi" w:hAnsiTheme="majorHAnsi"/>
        </w:rPr>
        <w:t>_____. 2013d</w:t>
      </w:r>
      <w:r w:rsidR="00BB0D47" w:rsidRPr="00856F5E">
        <w:rPr>
          <w:rFonts w:asciiTheme="majorHAnsi" w:hAnsiTheme="majorHAnsi"/>
        </w:rPr>
        <w:t>. “Agreement regarding Strategic Advisory to Ministry of Energy.” July 4.</w:t>
      </w:r>
    </w:p>
    <w:p w14:paraId="3D037367" w14:textId="77777777" w:rsidR="00CC19A1" w:rsidRPr="00856F5E" w:rsidRDefault="00CC19A1" w:rsidP="00CC19A1">
      <w:pPr>
        <w:ind w:left="720" w:hanging="720"/>
        <w:rPr>
          <w:rFonts w:asciiTheme="majorHAnsi" w:hAnsiTheme="majorHAnsi"/>
        </w:rPr>
      </w:pPr>
    </w:p>
    <w:p w14:paraId="486F11D5" w14:textId="77777777" w:rsidR="00CC19A1" w:rsidRPr="00856F5E" w:rsidRDefault="00CC19A1" w:rsidP="00CC19A1">
      <w:pPr>
        <w:ind w:left="720" w:hanging="720"/>
        <w:rPr>
          <w:rFonts w:asciiTheme="majorHAnsi" w:hAnsiTheme="majorHAnsi"/>
        </w:rPr>
      </w:pPr>
      <w:r w:rsidRPr="00856F5E">
        <w:rPr>
          <w:rFonts w:asciiTheme="majorHAnsi" w:hAnsiTheme="majorHAnsi"/>
        </w:rPr>
        <w:lastRenderedPageBreak/>
        <w:t xml:space="preserve">Norwegian Ministry of Foreign Affairs and the Ministry of Energy. 2012. “Energy Sector Cooperation.” November 29. </w:t>
      </w:r>
    </w:p>
    <w:p w14:paraId="680BE2EE" w14:textId="77777777" w:rsidR="00FA6656" w:rsidRPr="00856F5E" w:rsidRDefault="00FA6656" w:rsidP="007606A8">
      <w:pPr>
        <w:ind w:left="720" w:hanging="720"/>
        <w:rPr>
          <w:rFonts w:asciiTheme="majorHAnsi" w:hAnsiTheme="majorHAnsi"/>
        </w:rPr>
      </w:pPr>
    </w:p>
    <w:p w14:paraId="2B0DBA66" w14:textId="77777777" w:rsidR="00FA6656" w:rsidRPr="00856F5E" w:rsidRDefault="00FA6656" w:rsidP="00FA6656">
      <w:pPr>
        <w:ind w:left="720" w:hanging="720"/>
        <w:rPr>
          <w:rFonts w:asciiTheme="majorHAnsi" w:hAnsiTheme="majorHAnsi"/>
        </w:rPr>
      </w:pPr>
      <w:r w:rsidRPr="00856F5E">
        <w:rPr>
          <w:rFonts w:asciiTheme="majorHAnsi" w:hAnsiTheme="majorHAnsi"/>
        </w:rPr>
        <w:t xml:space="preserve">Norwegian Ministry of Foreign Affairs. 2008. “Appropriation Document: Technical Assistance to EDM MOZ-3074 Technical assistance to EDM in relation to large generation and transmission projects in Mozambique.” January 14. </w:t>
      </w:r>
    </w:p>
    <w:p w14:paraId="48B4B126" w14:textId="77777777" w:rsidR="00FA6656" w:rsidRPr="00856F5E" w:rsidRDefault="00FA6656" w:rsidP="007606A8">
      <w:pPr>
        <w:ind w:left="720" w:hanging="720"/>
        <w:rPr>
          <w:rFonts w:asciiTheme="majorHAnsi" w:hAnsiTheme="majorHAnsi"/>
        </w:rPr>
      </w:pPr>
    </w:p>
    <w:p w14:paraId="56FCCD54" w14:textId="77777777" w:rsidR="00EC6226" w:rsidRPr="00856F5E" w:rsidRDefault="00FA6656" w:rsidP="007606A8">
      <w:pPr>
        <w:ind w:left="720" w:hanging="720"/>
        <w:rPr>
          <w:rFonts w:asciiTheme="majorHAnsi" w:hAnsiTheme="majorHAnsi"/>
        </w:rPr>
      </w:pPr>
      <w:r w:rsidRPr="00856F5E">
        <w:rPr>
          <w:rFonts w:asciiTheme="majorHAnsi" w:hAnsiTheme="majorHAnsi"/>
        </w:rPr>
        <w:t>_____</w:t>
      </w:r>
      <w:r w:rsidR="00A442D8" w:rsidRPr="00856F5E">
        <w:rPr>
          <w:rFonts w:asciiTheme="majorHAnsi" w:hAnsiTheme="majorHAnsi"/>
        </w:rPr>
        <w:t xml:space="preserve">. 2012. “Re: Request for Technical Assistance to EDM in relation to large generation and transmission projects.” November 6. </w:t>
      </w:r>
    </w:p>
    <w:p w14:paraId="3B5DF724" w14:textId="77777777" w:rsidR="00EC6226" w:rsidRPr="00856F5E" w:rsidRDefault="00EC6226" w:rsidP="007606A8">
      <w:pPr>
        <w:ind w:left="720" w:hanging="720"/>
        <w:rPr>
          <w:rFonts w:asciiTheme="majorHAnsi" w:hAnsiTheme="majorHAnsi"/>
        </w:rPr>
      </w:pPr>
    </w:p>
    <w:p w14:paraId="1EDF01F0" w14:textId="77777777" w:rsidR="00C14583" w:rsidRPr="00856F5E" w:rsidRDefault="00EC6226" w:rsidP="007606A8">
      <w:pPr>
        <w:ind w:left="720" w:hanging="720"/>
        <w:rPr>
          <w:rFonts w:asciiTheme="majorHAnsi" w:hAnsiTheme="majorHAnsi"/>
        </w:rPr>
      </w:pPr>
      <w:r w:rsidRPr="00856F5E">
        <w:rPr>
          <w:rFonts w:asciiTheme="majorHAnsi" w:hAnsiTheme="majorHAnsi"/>
        </w:rPr>
        <w:t xml:space="preserve">_____. </w:t>
      </w:r>
      <w:r w:rsidR="007D62B4" w:rsidRPr="00856F5E">
        <w:rPr>
          <w:rFonts w:asciiTheme="majorHAnsi" w:hAnsiTheme="majorHAnsi"/>
        </w:rPr>
        <w:t xml:space="preserve">2013. Decision Document: Institutional Cooperation between the MOE and NVE—inception phase.” October 23. </w:t>
      </w:r>
    </w:p>
    <w:p w14:paraId="6C5A1034" w14:textId="77777777" w:rsidR="00C14583" w:rsidRPr="00856F5E" w:rsidRDefault="00C14583" w:rsidP="007606A8">
      <w:pPr>
        <w:ind w:left="720" w:hanging="720"/>
        <w:rPr>
          <w:rFonts w:asciiTheme="majorHAnsi" w:hAnsiTheme="majorHAnsi"/>
        </w:rPr>
      </w:pPr>
    </w:p>
    <w:p w14:paraId="562C87AF" w14:textId="77777777" w:rsidR="00D2705C" w:rsidRPr="00856F5E" w:rsidRDefault="00C14583" w:rsidP="007606A8">
      <w:pPr>
        <w:ind w:left="720" w:hanging="720"/>
        <w:rPr>
          <w:rFonts w:asciiTheme="majorHAnsi" w:hAnsiTheme="majorHAnsi"/>
        </w:rPr>
      </w:pPr>
      <w:r w:rsidRPr="00856F5E">
        <w:rPr>
          <w:rFonts w:asciiTheme="majorHAnsi" w:hAnsiTheme="majorHAnsi"/>
        </w:rPr>
        <w:t xml:space="preserve">_____. 2014. Memorandum of Meeting: EDM and Statnett.” September 9. </w:t>
      </w:r>
    </w:p>
    <w:p w14:paraId="7CC9DE8D" w14:textId="77777777" w:rsidR="00D2705C" w:rsidRPr="00856F5E" w:rsidRDefault="00D2705C" w:rsidP="00F10B1D">
      <w:pPr>
        <w:rPr>
          <w:rFonts w:asciiTheme="majorHAnsi" w:hAnsiTheme="majorHAnsi"/>
          <w:b/>
        </w:rPr>
      </w:pPr>
    </w:p>
    <w:p w14:paraId="676BB0B8" w14:textId="6C5AAD27" w:rsidR="00D2705C" w:rsidRPr="00856F5E" w:rsidRDefault="005E3F92" w:rsidP="00D2705C">
      <w:pPr>
        <w:ind w:left="720" w:right="360" w:hanging="720"/>
        <w:rPr>
          <w:rFonts w:asciiTheme="majorHAnsi" w:hAnsiTheme="majorHAnsi"/>
          <w:szCs w:val="22"/>
        </w:rPr>
      </w:pPr>
      <w:r w:rsidRPr="00856F5E">
        <w:rPr>
          <w:rFonts w:asciiTheme="majorHAnsi" w:hAnsiTheme="majorHAnsi"/>
          <w:szCs w:val="22"/>
        </w:rPr>
        <w:t>Peterson, Stephen</w:t>
      </w:r>
      <w:r w:rsidRPr="00856F5E" w:rsidDel="005E3F92">
        <w:rPr>
          <w:rFonts w:asciiTheme="majorHAnsi" w:hAnsiTheme="majorHAnsi"/>
          <w:szCs w:val="22"/>
        </w:rPr>
        <w:t xml:space="preserve"> </w:t>
      </w:r>
      <w:r w:rsidR="00D2705C" w:rsidRPr="00856F5E">
        <w:rPr>
          <w:rFonts w:asciiTheme="majorHAnsi" w:hAnsiTheme="majorHAnsi"/>
          <w:szCs w:val="22"/>
        </w:rPr>
        <w:t xml:space="preserve">. 1997. “Hierarchy versus Networks: Alternative Strategies for Building Organizational Capacity in Public Bureaucracies in Africa.” in </w:t>
      </w:r>
      <w:r w:rsidR="00D2705C" w:rsidRPr="00856F5E">
        <w:rPr>
          <w:rFonts w:asciiTheme="majorHAnsi" w:hAnsiTheme="majorHAnsi"/>
          <w:i/>
          <w:szCs w:val="22"/>
        </w:rPr>
        <w:t>Getting Good Government: Capacity Building</w:t>
      </w:r>
      <w:r w:rsidR="00D2705C" w:rsidRPr="00856F5E">
        <w:rPr>
          <w:rFonts w:asciiTheme="majorHAnsi" w:hAnsiTheme="majorHAnsi"/>
          <w:szCs w:val="22"/>
        </w:rPr>
        <w:t xml:space="preserve"> </w:t>
      </w:r>
      <w:r w:rsidR="00D2705C" w:rsidRPr="00856F5E">
        <w:rPr>
          <w:rFonts w:asciiTheme="majorHAnsi" w:hAnsiTheme="majorHAnsi"/>
          <w:i/>
          <w:szCs w:val="22"/>
        </w:rPr>
        <w:t>in the Public Sectors of Developing Countries,</w:t>
      </w:r>
      <w:r w:rsidR="00D2705C" w:rsidRPr="00856F5E">
        <w:rPr>
          <w:rFonts w:asciiTheme="majorHAnsi" w:hAnsiTheme="majorHAnsi"/>
          <w:szCs w:val="22"/>
        </w:rPr>
        <w:t xml:space="preserve"> edited by Merilee S. Grindle, pp. 157--76. Cambridge: Harvard University Press, 1997.</w:t>
      </w:r>
    </w:p>
    <w:p w14:paraId="29677975" w14:textId="77777777" w:rsidR="005806B2" w:rsidRPr="00856F5E" w:rsidRDefault="005806B2" w:rsidP="007606A8">
      <w:pPr>
        <w:ind w:left="720" w:hanging="720"/>
        <w:rPr>
          <w:rFonts w:asciiTheme="majorHAnsi" w:hAnsiTheme="majorHAnsi"/>
        </w:rPr>
      </w:pPr>
    </w:p>
    <w:p w14:paraId="01AB4597" w14:textId="77777777" w:rsidR="009C57C8" w:rsidRPr="00856F5E" w:rsidRDefault="009C57C8" w:rsidP="009C57C8">
      <w:pPr>
        <w:pStyle w:val="FootnoteText"/>
        <w:ind w:left="720" w:hanging="720"/>
        <w:rPr>
          <w:rFonts w:asciiTheme="majorHAnsi" w:hAnsiTheme="majorHAnsi"/>
        </w:rPr>
      </w:pPr>
      <w:r w:rsidRPr="00856F5E">
        <w:rPr>
          <w:rFonts w:asciiTheme="majorHAnsi" w:hAnsiTheme="majorHAnsi"/>
        </w:rPr>
        <w:t xml:space="preserve">Radelet, Steven. 2010.  </w:t>
      </w:r>
      <w:r w:rsidRPr="00856F5E">
        <w:rPr>
          <w:rFonts w:asciiTheme="majorHAnsi" w:hAnsiTheme="majorHAnsi"/>
          <w:i/>
        </w:rPr>
        <w:t xml:space="preserve">Emerging Africa: How 17 Countries are Leading the Way, </w:t>
      </w:r>
      <w:r w:rsidRPr="00856F5E">
        <w:rPr>
          <w:rFonts w:asciiTheme="majorHAnsi" w:hAnsiTheme="majorHAnsi"/>
        </w:rPr>
        <w:t>Center for Global Development, Washington D.C.</w:t>
      </w:r>
    </w:p>
    <w:p w14:paraId="22995B4B" w14:textId="77777777" w:rsidR="00A442D8" w:rsidRPr="00856F5E" w:rsidRDefault="00A442D8" w:rsidP="007606A8">
      <w:pPr>
        <w:ind w:left="720" w:hanging="720"/>
        <w:rPr>
          <w:rFonts w:asciiTheme="majorHAnsi" w:hAnsiTheme="majorHAnsi"/>
        </w:rPr>
      </w:pPr>
    </w:p>
    <w:p w14:paraId="705010E1" w14:textId="77777777" w:rsidR="005806B2" w:rsidRPr="00856F5E" w:rsidRDefault="002C1D7F" w:rsidP="002C1D7F">
      <w:pPr>
        <w:pStyle w:val="FootnoteText"/>
        <w:ind w:left="720" w:hanging="720"/>
        <w:rPr>
          <w:rFonts w:asciiTheme="majorHAnsi" w:hAnsiTheme="majorHAnsi"/>
        </w:rPr>
      </w:pPr>
      <w:r w:rsidRPr="00856F5E">
        <w:rPr>
          <w:rFonts w:asciiTheme="majorHAnsi" w:hAnsiTheme="majorHAnsi"/>
        </w:rPr>
        <w:t xml:space="preserve">Rudi, Anne and Siw Rinker. 2012. “End-Review of the project Technical Assistance related to large scale generation and transmission project in Mozambique (2008-2012.” Report prepared for the Norwegian </w:t>
      </w:r>
      <w:r w:rsidR="00C07B43" w:rsidRPr="00856F5E">
        <w:rPr>
          <w:rFonts w:asciiTheme="majorHAnsi" w:hAnsiTheme="majorHAnsi"/>
        </w:rPr>
        <w:t>Embassy in Mozambique, November.</w:t>
      </w:r>
      <w:r w:rsidRPr="00856F5E">
        <w:rPr>
          <w:rFonts w:asciiTheme="majorHAnsi" w:hAnsiTheme="majorHAnsi"/>
        </w:rPr>
        <w:t xml:space="preserve"> </w:t>
      </w:r>
    </w:p>
    <w:p w14:paraId="4AA48744" w14:textId="77777777" w:rsidR="005806B2" w:rsidRPr="00856F5E" w:rsidRDefault="005806B2" w:rsidP="002C1D7F">
      <w:pPr>
        <w:pStyle w:val="FootnoteText"/>
        <w:ind w:left="720" w:hanging="720"/>
        <w:rPr>
          <w:rFonts w:asciiTheme="majorHAnsi" w:hAnsiTheme="majorHAnsi"/>
        </w:rPr>
      </w:pPr>
    </w:p>
    <w:p w14:paraId="24E61B8A" w14:textId="77777777" w:rsidR="005806B2" w:rsidRPr="00856F5E" w:rsidRDefault="005806B2" w:rsidP="002C1D7F">
      <w:pPr>
        <w:pStyle w:val="FootnoteText"/>
        <w:ind w:left="720" w:hanging="720"/>
        <w:rPr>
          <w:rFonts w:asciiTheme="majorHAnsi" w:hAnsiTheme="majorHAnsi"/>
        </w:rPr>
      </w:pPr>
      <w:r w:rsidRPr="00856F5E">
        <w:rPr>
          <w:rFonts w:asciiTheme="majorHAnsi" w:hAnsiTheme="majorHAnsi"/>
        </w:rPr>
        <w:t>Scanteam. 2008. “Program</w:t>
      </w:r>
      <w:r w:rsidR="00D87A4C" w:rsidRPr="00856F5E">
        <w:rPr>
          <w:rFonts w:asciiTheme="majorHAnsi" w:hAnsiTheme="majorHAnsi"/>
        </w:rPr>
        <w:t>me</w:t>
      </w:r>
      <w:r w:rsidRPr="00856F5E">
        <w:rPr>
          <w:rFonts w:asciiTheme="majorHAnsi" w:hAnsiTheme="majorHAnsi"/>
        </w:rPr>
        <w:t xml:space="preserve"> Document for Capacity Development in EDM: 2008-2011.” October 17. </w:t>
      </w:r>
    </w:p>
    <w:p w14:paraId="2ABB3CD3" w14:textId="77777777" w:rsidR="005806B2" w:rsidRPr="00856F5E" w:rsidRDefault="005806B2" w:rsidP="002C1D7F">
      <w:pPr>
        <w:pStyle w:val="FootnoteText"/>
        <w:ind w:left="720" w:hanging="720"/>
        <w:rPr>
          <w:rFonts w:asciiTheme="majorHAnsi" w:hAnsiTheme="majorHAnsi"/>
        </w:rPr>
      </w:pPr>
    </w:p>
    <w:p w14:paraId="6C192D43" w14:textId="77777777" w:rsidR="005806B2" w:rsidRPr="00856F5E" w:rsidRDefault="005806B2" w:rsidP="002C1D7F">
      <w:pPr>
        <w:pStyle w:val="FootnoteText"/>
        <w:ind w:left="720" w:hanging="720"/>
        <w:rPr>
          <w:rFonts w:asciiTheme="majorHAnsi" w:hAnsiTheme="majorHAnsi"/>
        </w:rPr>
      </w:pPr>
      <w:r w:rsidRPr="00856F5E">
        <w:rPr>
          <w:rFonts w:asciiTheme="majorHAnsi" w:hAnsiTheme="majorHAnsi"/>
        </w:rPr>
        <w:t xml:space="preserve">_____. 2013. “Final Report Mid-Term Review of the EDM Capacity Building </w:t>
      </w:r>
      <w:r w:rsidR="00D87A4C" w:rsidRPr="00856F5E">
        <w:rPr>
          <w:rFonts w:asciiTheme="majorHAnsi" w:hAnsiTheme="majorHAnsi"/>
        </w:rPr>
        <w:t>Programme</w:t>
      </w:r>
      <w:r w:rsidRPr="00856F5E">
        <w:rPr>
          <w:rFonts w:asciiTheme="majorHAnsi" w:hAnsiTheme="majorHAnsi"/>
        </w:rPr>
        <w:t xml:space="preserve">.” Report prepared for the Embassy of Sweden, Mozambique. September 12. </w:t>
      </w:r>
    </w:p>
    <w:p w14:paraId="1CEA4F8A" w14:textId="77777777" w:rsidR="005806B2" w:rsidRPr="00856F5E" w:rsidRDefault="005806B2" w:rsidP="002C1D7F">
      <w:pPr>
        <w:pStyle w:val="FootnoteText"/>
        <w:ind w:left="720" w:hanging="720"/>
        <w:rPr>
          <w:rFonts w:asciiTheme="majorHAnsi" w:hAnsiTheme="majorHAnsi"/>
        </w:rPr>
      </w:pPr>
    </w:p>
    <w:p w14:paraId="63FA1FB2" w14:textId="77777777" w:rsidR="002C1D7F" w:rsidRPr="00856F5E" w:rsidRDefault="005806B2" w:rsidP="002C1D7F">
      <w:pPr>
        <w:pStyle w:val="FootnoteText"/>
        <w:ind w:left="720" w:hanging="720"/>
        <w:rPr>
          <w:rFonts w:asciiTheme="majorHAnsi" w:hAnsiTheme="majorHAnsi"/>
        </w:rPr>
      </w:pPr>
      <w:r w:rsidRPr="00856F5E">
        <w:rPr>
          <w:rFonts w:asciiTheme="majorHAnsi" w:hAnsiTheme="majorHAnsi"/>
        </w:rPr>
        <w:t xml:space="preserve">_____. 2014. “Assessment of Internal Management and Control of EDM: Final Report.” November. </w:t>
      </w:r>
    </w:p>
    <w:p w14:paraId="0D9EE335" w14:textId="77777777" w:rsidR="00102589" w:rsidRPr="00856F5E" w:rsidRDefault="00102589" w:rsidP="00D27C08">
      <w:pPr>
        <w:rPr>
          <w:rFonts w:asciiTheme="majorHAnsi" w:hAnsiTheme="majorHAnsi"/>
        </w:rPr>
      </w:pPr>
    </w:p>
    <w:p w14:paraId="237F1F2E" w14:textId="77777777" w:rsidR="00C14583" w:rsidRPr="00856F5E" w:rsidRDefault="00102589" w:rsidP="00C07B43">
      <w:pPr>
        <w:pStyle w:val="FootnoteText"/>
        <w:ind w:left="720" w:hanging="720"/>
        <w:rPr>
          <w:rFonts w:asciiTheme="majorHAnsi" w:hAnsiTheme="majorHAnsi"/>
        </w:rPr>
      </w:pPr>
      <w:r w:rsidRPr="00856F5E">
        <w:rPr>
          <w:rFonts w:asciiTheme="majorHAnsi" w:hAnsiTheme="majorHAnsi"/>
        </w:rPr>
        <w:t xml:space="preserve">Sivertsen, Borge and Anne Rudi. </w:t>
      </w:r>
      <w:r w:rsidR="00C07B43" w:rsidRPr="00856F5E">
        <w:rPr>
          <w:rFonts w:asciiTheme="majorHAnsi" w:hAnsiTheme="majorHAnsi"/>
        </w:rPr>
        <w:t xml:space="preserve">2012. “Appraisal of the project Technical Assistance related to large scale generation and transmission project in Mozambique—new phase (2012-2014).” Report prepared for the Norwegian Embassy in Mozambique, December 3. </w:t>
      </w:r>
    </w:p>
    <w:p w14:paraId="5EDBE0A8" w14:textId="77777777" w:rsidR="00C14583" w:rsidRPr="00856F5E" w:rsidRDefault="00C14583" w:rsidP="00C07B43">
      <w:pPr>
        <w:pStyle w:val="FootnoteText"/>
        <w:ind w:left="720" w:hanging="720"/>
        <w:rPr>
          <w:rFonts w:asciiTheme="majorHAnsi" w:hAnsiTheme="majorHAnsi"/>
        </w:rPr>
      </w:pPr>
    </w:p>
    <w:p w14:paraId="344668AB" w14:textId="77777777" w:rsidR="00C14583" w:rsidRPr="00856F5E" w:rsidRDefault="00C14583" w:rsidP="00C07B43">
      <w:pPr>
        <w:pStyle w:val="FootnoteText"/>
        <w:ind w:left="720" w:hanging="720"/>
        <w:rPr>
          <w:rFonts w:asciiTheme="majorHAnsi" w:hAnsiTheme="majorHAnsi"/>
        </w:rPr>
      </w:pPr>
      <w:r w:rsidRPr="00856F5E">
        <w:rPr>
          <w:rFonts w:asciiTheme="majorHAnsi" w:hAnsiTheme="majorHAnsi"/>
        </w:rPr>
        <w:t>Statnett. 2013. “EDM-Statnett: Report from Core Improvements.” January 13.</w:t>
      </w:r>
      <w:r w:rsidR="000913A3" w:rsidRPr="00856F5E">
        <w:rPr>
          <w:rFonts w:asciiTheme="majorHAnsi" w:hAnsiTheme="majorHAnsi"/>
        </w:rPr>
        <w:t xml:space="preserve"> (Final approval of the document June 21, 2014).</w:t>
      </w:r>
    </w:p>
    <w:p w14:paraId="0C2A4795" w14:textId="77777777" w:rsidR="00C14583" w:rsidRPr="00856F5E" w:rsidRDefault="00C14583" w:rsidP="00C07B43">
      <w:pPr>
        <w:pStyle w:val="FootnoteText"/>
        <w:ind w:left="720" w:hanging="720"/>
        <w:rPr>
          <w:rFonts w:asciiTheme="majorHAnsi" w:hAnsiTheme="majorHAnsi"/>
        </w:rPr>
      </w:pPr>
    </w:p>
    <w:p w14:paraId="4D08E257" w14:textId="77777777" w:rsidR="00C14583" w:rsidRPr="00856F5E" w:rsidRDefault="00C14583" w:rsidP="00C07B43">
      <w:pPr>
        <w:pStyle w:val="FootnoteText"/>
        <w:ind w:left="720" w:hanging="720"/>
        <w:rPr>
          <w:rFonts w:asciiTheme="majorHAnsi" w:hAnsiTheme="majorHAnsi"/>
        </w:rPr>
      </w:pPr>
      <w:r w:rsidRPr="00856F5E">
        <w:rPr>
          <w:rFonts w:asciiTheme="majorHAnsi" w:hAnsiTheme="majorHAnsi"/>
        </w:rPr>
        <w:t>_____. 2013. “Terms of Reference for EDM-Statnett Inception Phase.” May 14.</w:t>
      </w:r>
    </w:p>
    <w:p w14:paraId="68DFFAD2" w14:textId="77777777" w:rsidR="00C14583" w:rsidRPr="00856F5E" w:rsidRDefault="00C14583" w:rsidP="00C07B43">
      <w:pPr>
        <w:pStyle w:val="FootnoteText"/>
        <w:ind w:left="720" w:hanging="720"/>
        <w:rPr>
          <w:rFonts w:asciiTheme="majorHAnsi" w:hAnsiTheme="majorHAnsi"/>
        </w:rPr>
      </w:pPr>
    </w:p>
    <w:p w14:paraId="73A6349C" w14:textId="77777777" w:rsidR="00C07B43" w:rsidRPr="00856F5E" w:rsidRDefault="00C14583" w:rsidP="00C07B43">
      <w:pPr>
        <w:pStyle w:val="FootnoteText"/>
        <w:ind w:left="720" w:hanging="720"/>
        <w:rPr>
          <w:rFonts w:asciiTheme="majorHAnsi" w:hAnsiTheme="majorHAnsi"/>
        </w:rPr>
      </w:pPr>
      <w:r w:rsidRPr="00856F5E">
        <w:rPr>
          <w:rFonts w:asciiTheme="majorHAnsi" w:hAnsiTheme="majorHAnsi"/>
        </w:rPr>
        <w:lastRenderedPageBreak/>
        <w:t>_____. 2015. “Capacity and Capability in EDM: Assessment of Needs for Organizational Development.” January 15.</w:t>
      </w:r>
    </w:p>
    <w:p w14:paraId="4A3D3B35" w14:textId="77777777" w:rsidR="009C57C8" w:rsidRPr="00856F5E" w:rsidRDefault="009C57C8" w:rsidP="009C57C8">
      <w:pPr>
        <w:pStyle w:val="FootnoteText"/>
        <w:ind w:left="720" w:hanging="720"/>
        <w:rPr>
          <w:rFonts w:asciiTheme="majorHAnsi" w:hAnsiTheme="majorHAnsi"/>
        </w:rPr>
      </w:pPr>
    </w:p>
    <w:p w14:paraId="2A1547E2" w14:textId="77777777" w:rsidR="009C57C8" w:rsidRPr="00571D32" w:rsidRDefault="009C57C8" w:rsidP="009C57C8">
      <w:pPr>
        <w:pStyle w:val="FootnoteText"/>
        <w:ind w:left="720" w:hanging="720"/>
        <w:rPr>
          <w:rFonts w:asciiTheme="majorHAnsi" w:hAnsiTheme="majorHAnsi"/>
        </w:rPr>
      </w:pPr>
      <w:r w:rsidRPr="00856F5E">
        <w:rPr>
          <w:rFonts w:asciiTheme="majorHAnsi" w:hAnsiTheme="majorHAnsi"/>
        </w:rPr>
        <w:t xml:space="preserve">United Nations Development Programme. 2014. </w:t>
      </w:r>
      <w:r w:rsidRPr="00856F5E">
        <w:rPr>
          <w:rFonts w:asciiTheme="majorHAnsi" w:hAnsiTheme="majorHAnsi"/>
          <w:i/>
        </w:rPr>
        <w:t>Human Development Report 2014.</w:t>
      </w:r>
      <w:r w:rsidRPr="00571D32">
        <w:rPr>
          <w:rFonts w:asciiTheme="majorHAnsi" w:hAnsiTheme="majorHAnsi"/>
          <w:i/>
        </w:rPr>
        <w:t xml:space="preserve"> </w:t>
      </w:r>
    </w:p>
    <w:p w14:paraId="0D736499" w14:textId="77777777" w:rsidR="00D2705C" w:rsidRPr="00571D32" w:rsidRDefault="00D2705C" w:rsidP="009C57C8">
      <w:pPr>
        <w:jc w:val="center"/>
        <w:rPr>
          <w:rFonts w:asciiTheme="majorHAnsi" w:hAnsiTheme="majorHAnsi"/>
          <w:b/>
        </w:rPr>
      </w:pPr>
    </w:p>
    <w:p w14:paraId="1EE6FD9A" w14:textId="77777777" w:rsidR="00D2705C" w:rsidRPr="00571D32" w:rsidRDefault="00D2705C" w:rsidP="009C57C8">
      <w:pPr>
        <w:jc w:val="center"/>
        <w:rPr>
          <w:rFonts w:asciiTheme="majorHAnsi" w:hAnsiTheme="majorHAnsi"/>
          <w:b/>
        </w:rPr>
      </w:pPr>
    </w:p>
    <w:sectPr w:rsidR="00D2705C" w:rsidRPr="00571D32" w:rsidSect="00F05B36">
      <w:footerReference w:type="even" r:id="rId8"/>
      <w:footerReference w:type="default" r:id="rId9"/>
      <w:pgSz w:w="12240" w:h="15840"/>
      <w:pgMar w:top="1440" w:right="1264" w:bottom="1440" w:left="127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DCD87" w14:textId="77777777" w:rsidR="001745AA" w:rsidRDefault="001745AA">
      <w:r>
        <w:separator/>
      </w:r>
    </w:p>
  </w:endnote>
  <w:endnote w:type="continuationSeparator" w:id="0">
    <w:p w14:paraId="023A549A" w14:textId="77777777" w:rsidR="001745AA" w:rsidRDefault="0017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Lucida Grande">
    <w:altName w:val="Arial"/>
    <w:charset w:val="00"/>
    <w:family w:val="auto"/>
    <w:pitch w:val="variable"/>
    <w:sig w:usb0="00000000" w:usb1="5000A1FF" w:usb2="00000000" w:usb3="00000000" w:csb0="000001BF" w:csb1="00000000"/>
  </w:font>
  <w:font w:name="Palatino">
    <w:altName w:val="Book Antiqua"/>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EE2F8" w14:textId="77777777" w:rsidR="003C49E9" w:rsidRDefault="003C49E9" w:rsidP="00C82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60C40" w14:textId="77777777" w:rsidR="003C49E9" w:rsidRDefault="003C49E9" w:rsidP="003F5DE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2E254" w14:textId="77777777" w:rsidR="003C49E9" w:rsidRDefault="003C49E9" w:rsidP="00C82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3498">
      <w:rPr>
        <w:rStyle w:val="PageNumber"/>
        <w:noProof/>
      </w:rPr>
      <w:t>2</w:t>
    </w:r>
    <w:r>
      <w:rPr>
        <w:rStyle w:val="PageNumber"/>
      </w:rPr>
      <w:fldChar w:fldCharType="end"/>
    </w:r>
  </w:p>
  <w:p w14:paraId="3941996A" w14:textId="77777777" w:rsidR="003C49E9" w:rsidRDefault="003C49E9" w:rsidP="003F5DE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B1027" w14:textId="77777777" w:rsidR="001745AA" w:rsidRDefault="001745AA">
      <w:r>
        <w:separator/>
      </w:r>
    </w:p>
  </w:footnote>
  <w:footnote w:type="continuationSeparator" w:id="0">
    <w:p w14:paraId="68B05D92" w14:textId="77777777" w:rsidR="001745AA" w:rsidRDefault="001745AA">
      <w:r>
        <w:continuationSeparator/>
      </w:r>
    </w:p>
  </w:footnote>
  <w:footnote w:id="1">
    <w:p w14:paraId="0C780023" w14:textId="77777777" w:rsidR="003C49E9" w:rsidRPr="00882B13" w:rsidRDefault="003C49E9">
      <w:pPr>
        <w:pStyle w:val="FootnoteText"/>
        <w:rPr>
          <w:rFonts w:asciiTheme="majorHAnsi" w:hAnsiTheme="majorHAnsi"/>
          <w:sz w:val="20"/>
        </w:rPr>
      </w:pPr>
      <w:r w:rsidRPr="00882B13">
        <w:rPr>
          <w:rStyle w:val="FootnoteReference"/>
          <w:rFonts w:asciiTheme="majorHAnsi" w:hAnsiTheme="majorHAnsi"/>
          <w:sz w:val="18"/>
        </w:rPr>
        <w:footnoteRef/>
      </w:r>
      <w:r w:rsidRPr="00882B13">
        <w:rPr>
          <w:rFonts w:asciiTheme="majorHAnsi" w:hAnsiTheme="majorHAnsi"/>
          <w:sz w:val="18"/>
        </w:rPr>
        <w:t xml:space="preserve"> The MIREME was created in January 2015 by merging the Ministry of Energy and the Ministry of Natural Resources. </w:t>
      </w:r>
    </w:p>
  </w:footnote>
  <w:footnote w:id="2">
    <w:p w14:paraId="72A9F928" w14:textId="77777777" w:rsidR="003C49E9" w:rsidRPr="00882B13" w:rsidRDefault="003C49E9" w:rsidP="006E7369">
      <w:pPr>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In addition to support to EDM and MIREME, Norway is providing financial support to the Mozambique energy sector for electrification investment projects and is supporting the regional energy sector by supporting the regional energy agenda through the SADAC Energy secretariat as well as the Southern African Power Pool. </w:t>
      </w:r>
    </w:p>
    <w:p w14:paraId="7DC86771" w14:textId="77777777" w:rsidR="003C49E9" w:rsidRDefault="003C49E9" w:rsidP="006E7369">
      <w:pPr>
        <w:pStyle w:val="FootnoteText"/>
      </w:pPr>
    </w:p>
  </w:footnote>
  <w:footnote w:id="3">
    <w:p w14:paraId="0C355A42" w14:textId="77777777" w:rsidR="003C49E9" w:rsidRPr="009A100F" w:rsidRDefault="003C49E9">
      <w:pPr>
        <w:pStyle w:val="FootnoteText"/>
        <w:rPr>
          <w:rFonts w:asciiTheme="majorHAnsi" w:hAnsiTheme="majorHAnsi"/>
          <w:sz w:val="20"/>
        </w:rPr>
      </w:pPr>
      <w:r w:rsidRPr="00602FFA">
        <w:rPr>
          <w:rStyle w:val="FootnoteReference"/>
          <w:sz w:val="20"/>
        </w:rPr>
        <w:footnoteRef/>
      </w:r>
      <w:r>
        <w:rPr>
          <w:sz w:val="20"/>
        </w:rPr>
        <w:t xml:space="preserve"> </w:t>
      </w:r>
      <w:r w:rsidRPr="009A100F">
        <w:rPr>
          <w:rFonts w:asciiTheme="majorHAnsi" w:hAnsiTheme="majorHAnsi"/>
          <w:sz w:val="20"/>
        </w:rPr>
        <w:t xml:space="preserve">Steven Radelet. 2010.  </w:t>
      </w:r>
      <w:r w:rsidRPr="009A100F">
        <w:rPr>
          <w:rFonts w:asciiTheme="majorHAnsi" w:hAnsiTheme="majorHAnsi"/>
          <w:i/>
          <w:sz w:val="20"/>
        </w:rPr>
        <w:t xml:space="preserve">Emerging Africa: How 17 Countries are Leading the Way, </w:t>
      </w:r>
      <w:r w:rsidRPr="009A100F">
        <w:rPr>
          <w:rFonts w:asciiTheme="majorHAnsi" w:hAnsiTheme="majorHAnsi"/>
          <w:sz w:val="20"/>
        </w:rPr>
        <w:t>Center for Global Development, Washington D.C., p. xvi.</w:t>
      </w:r>
    </w:p>
  </w:footnote>
  <w:footnote w:id="4">
    <w:p w14:paraId="75D4415B" w14:textId="77777777" w:rsidR="003C49E9" w:rsidRPr="00602FFA" w:rsidRDefault="003C49E9">
      <w:pPr>
        <w:pStyle w:val="FootnoteText"/>
        <w:rPr>
          <w:sz w:val="20"/>
        </w:rPr>
      </w:pPr>
      <w:r w:rsidRPr="009A100F">
        <w:rPr>
          <w:rStyle w:val="FootnoteReference"/>
          <w:rFonts w:asciiTheme="majorHAnsi" w:hAnsiTheme="majorHAnsi"/>
          <w:sz w:val="20"/>
        </w:rPr>
        <w:footnoteRef/>
      </w:r>
      <w:r w:rsidRPr="009A100F">
        <w:rPr>
          <w:rFonts w:asciiTheme="majorHAnsi" w:hAnsiTheme="majorHAnsi"/>
          <w:sz w:val="20"/>
        </w:rPr>
        <w:t xml:space="preserve"> International Monetary Fund. 2011. “Republic of Mozambique: Poverty Reduction Strategy Paper,” Washington, D.C., June, p, 6.</w:t>
      </w:r>
    </w:p>
  </w:footnote>
  <w:footnote w:id="5">
    <w:p w14:paraId="6ADC46C7" w14:textId="77777777" w:rsidR="003C49E9" w:rsidRPr="00882B13" w:rsidRDefault="003C49E9">
      <w:pPr>
        <w:pStyle w:val="FootnoteText"/>
        <w:rPr>
          <w:rFonts w:asciiTheme="majorHAnsi" w:hAnsiTheme="majorHAnsi"/>
          <w:sz w:val="18"/>
        </w:rPr>
      </w:pPr>
      <w:r w:rsidRPr="00602FFA">
        <w:rPr>
          <w:rStyle w:val="FootnoteReference"/>
          <w:sz w:val="20"/>
        </w:rPr>
        <w:footnoteRef/>
      </w:r>
      <w:r>
        <w:rPr>
          <w:sz w:val="20"/>
        </w:rPr>
        <w:t xml:space="preserve"> </w:t>
      </w:r>
      <w:r w:rsidRPr="00882B13">
        <w:rPr>
          <w:rFonts w:asciiTheme="majorHAnsi" w:hAnsiTheme="majorHAnsi"/>
          <w:sz w:val="18"/>
        </w:rPr>
        <w:t xml:space="preserve">Africa Progress Panel. 2014. </w:t>
      </w:r>
      <w:r w:rsidRPr="00882B13">
        <w:rPr>
          <w:rFonts w:asciiTheme="majorHAnsi" w:hAnsiTheme="majorHAnsi"/>
          <w:i/>
          <w:sz w:val="18"/>
        </w:rPr>
        <w:t xml:space="preserve">Grain, Fish, Money: Financing Africa’s Green and Blue Revolutions, </w:t>
      </w:r>
      <w:r w:rsidRPr="00882B13">
        <w:rPr>
          <w:rFonts w:asciiTheme="majorHAnsi" w:hAnsiTheme="majorHAnsi"/>
          <w:sz w:val="18"/>
        </w:rPr>
        <w:t>Africa Progress Report 2014, Figure 1, p. 27.</w:t>
      </w:r>
    </w:p>
  </w:footnote>
  <w:footnote w:id="6">
    <w:p w14:paraId="1F9430EA" w14:textId="77777777" w:rsidR="003C49E9" w:rsidRPr="00882B13" w:rsidRDefault="003C49E9" w:rsidP="003957F8">
      <w:pPr>
        <w:pStyle w:val="FootnoteText"/>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United Nations Development Programme. 2014. </w:t>
      </w:r>
      <w:r w:rsidRPr="00882B13">
        <w:rPr>
          <w:rFonts w:asciiTheme="majorHAnsi" w:hAnsiTheme="majorHAnsi"/>
          <w:i/>
          <w:sz w:val="18"/>
        </w:rPr>
        <w:t xml:space="preserve">Human Development Report 2014, </w:t>
      </w:r>
      <w:r w:rsidRPr="00882B13">
        <w:rPr>
          <w:rFonts w:asciiTheme="majorHAnsi" w:hAnsiTheme="majorHAnsi"/>
          <w:sz w:val="18"/>
        </w:rPr>
        <w:t xml:space="preserve">Table 1. </w:t>
      </w:r>
    </w:p>
  </w:footnote>
  <w:footnote w:id="7">
    <w:p w14:paraId="132534C9" w14:textId="77777777" w:rsidR="003C49E9" w:rsidRPr="00774AFC" w:rsidRDefault="003C49E9">
      <w:pPr>
        <w:pStyle w:val="FootnoteText"/>
        <w:rPr>
          <w:sz w:val="20"/>
        </w:rPr>
      </w:pPr>
      <w:r w:rsidRPr="00882B13">
        <w:rPr>
          <w:rStyle w:val="FootnoteReference"/>
          <w:rFonts w:asciiTheme="majorHAnsi" w:hAnsiTheme="majorHAnsi"/>
          <w:sz w:val="18"/>
        </w:rPr>
        <w:footnoteRef/>
      </w:r>
      <w:r w:rsidRPr="00882B13">
        <w:rPr>
          <w:rFonts w:asciiTheme="majorHAnsi" w:hAnsiTheme="majorHAnsi"/>
          <w:sz w:val="18"/>
        </w:rPr>
        <w:t xml:space="preserve"> There is a rule of thumb in the tax administration profession that the return for a government in investing in tax audit can reap a 9 to 11 multiple.</w:t>
      </w:r>
      <w:r w:rsidRPr="00882B13">
        <w:rPr>
          <w:sz w:val="18"/>
        </w:rPr>
        <w:t xml:space="preserve"> </w:t>
      </w:r>
    </w:p>
  </w:footnote>
  <w:footnote w:id="8">
    <w:p w14:paraId="1566CA34" w14:textId="77777777" w:rsidR="003C49E9" w:rsidRPr="00C1465A" w:rsidRDefault="003C49E9">
      <w:pPr>
        <w:pStyle w:val="FootnoteText"/>
        <w:rPr>
          <w:sz w:val="20"/>
        </w:rPr>
      </w:pPr>
      <w:r w:rsidRPr="00C1465A">
        <w:rPr>
          <w:rStyle w:val="FootnoteReference"/>
          <w:sz w:val="20"/>
        </w:rPr>
        <w:footnoteRef/>
      </w:r>
      <w:r w:rsidRPr="00C1465A">
        <w:rPr>
          <w:sz w:val="20"/>
        </w:rPr>
        <w:t xml:space="preserve"> </w:t>
      </w:r>
      <w:r w:rsidRPr="009A100F">
        <w:rPr>
          <w:rFonts w:asciiTheme="majorHAnsi" w:hAnsiTheme="majorHAnsi"/>
          <w:sz w:val="20"/>
        </w:rPr>
        <w:t>A rule of thumb of budget specialists is that in the long run, capital expenditures should not exceed thirty percent of total expenditures as there must be head room in the budget in the outlying years for recurrent expenditures to man and maintain the new capital investment.</w:t>
      </w:r>
      <w:r w:rsidRPr="00C1465A">
        <w:rPr>
          <w:sz w:val="20"/>
        </w:rPr>
        <w:t xml:space="preserve"> </w:t>
      </w:r>
    </w:p>
  </w:footnote>
  <w:footnote w:id="9">
    <w:p w14:paraId="664D62D5" w14:textId="7896AB4D" w:rsidR="003C49E9" w:rsidRPr="000467B8" w:rsidRDefault="003C49E9" w:rsidP="009A100F">
      <w:r w:rsidRPr="00C1465A">
        <w:rPr>
          <w:rStyle w:val="FootnoteReference"/>
          <w:sz w:val="20"/>
        </w:rPr>
        <w:footnoteRef/>
      </w:r>
      <w:r w:rsidRPr="00C1465A">
        <w:rPr>
          <w:sz w:val="20"/>
        </w:rPr>
        <w:t xml:space="preserve"> </w:t>
      </w:r>
      <w:r w:rsidRPr="009A100F">
        <w:rPr>
          <w:rFonts w:asciiTheme="majorHAnsi" w:hAnsiTheme="majorHAnsi"/>
          <w:sz w:val="18"/>
        </w:rPr>
        <w:t>EDM. 2014. “EDM, Public Utility for Electricity in Mozambique: Presentation to Statnett,” Oslo, January, p. 19.</w:t>
      </w:r>
    </w:p>
  </w:footnote>
  <w:footnote w:id="10">
    <w:p w14:paraId="41D56969" w14:textId="77777777" w:rsidR="003C49E9" w:rsidRPr="00F2021E" w:rsidRDefault="003C49E9" w:rsidP="00C03461">
      <w:pPr>
        <w:pStyle w:val="FootnoteText"/>
        <w:rPr>
          <w:sz w:val="20"/>
        </w:rPr>
      </w:pPr>
      <w:r w:rsidRPr="009A100F">
        <w:rPr>
          <w:rStyle w:val="FootnoteReference"/>
          <w:rFonts w:asciiTheme="majorHAnsi" w:hAnsiTheme="majorHAnsi"/>
          <w:sz w:val="18"/>
        </w:rPr>
        <w:footnoteRef/>
      </w:r>
      <w:r w:rsidRPr="009A100F">
        <w:rPr>
          <w:rFonts w:asciiTheme="majorHAnsi" w:hAnsiTheme="majorHAnsi"/>
          <w:sz w:val="18"/>
        </w:rPr>
        <w:t xml:space="preserve"> African Development Bank. 2013. “Project: Enabling Large Scale Gas and Power Investments in Mozambique Technical Assistance.” October, p. 5.</w:t>
      </w:r>
      <w:r w:rsidRPr="009A100F">
        <w:rPr>
          <w:sz w:val="18"/>
        </w:rPr>
        <w:t xml:space="preserve"> </w:t>
      </w:r>
    </w:p>
  </w:footnote>
  <w:footnote w:id="11">
    <w:p w14:paraId="3339A76E" w14:textId="77777777" w:rsidR="003C49E9" w:rsidRPr="009A100F" w:rsidRDefault="003C49E9">
      <w:pPr>
        <w:pStyle w:val="FootnoteText"/>
        <w:rPr>
          <w:rFonts w:asciiTheme="majorHAnsi" w:hAnsiTheme="majorHAnsi"/>
          <w:sz w:val="20"/>
        </w:rPr>
      </w:pPr>
      <w:r w:rsidRPr="009A100F">
        <w:rPr>
          <w:rStyle w:val="FootnoteReference"/>
          <w:rFonts w:asciiTheme="majorHAnsi" w:hAnsiTheme="majorHAnsi"/>
          <w:sz w:val="18"/>
        </w:rPr>
        <w:footnoteRef/>
      </w:r>
      <w:r w:rsidRPr="009A100F">
        <w:rPr>
          <w:rFonts w:asciiTheme="majorHAnsi" w:hAnsiTheme="majorHAnsi"/>
          <w:sz w:val="18"/>
        </w:rPr>
        <w:t xml:space="preserve"> African Development Bank, 2013, p. 1. </w:t>
      </w:r>
    </w:p>
  </w:footnote>
  <w:footnote w:id="12">
    <w:p w14:paraId="45D8E8F9" w14:textId="77777777" w:rsidR="003C49E9" w:rsidRPr="009A100F" w:rsidRDefault="003C49E9">
      <w:pPr>
        <w:pStyle w:val="FootnoteText"/>
        <w:rPr>
          <w:rFonts w:asciiTheme="majorHAnsi" w:hAnsiTheme="majorHAnsi"/>
          <w:sz w:val="18"/>
        </w:rPr>
      </w:pPr>
      <w:r w:rsidRPr="00563660">
        <w:rPr>
          <w:rStyle w:val="FootnoteReference"/>
          <w:sz w:val="20"/>
        </w:rPr>
        <w:footnoteRef/>
      </w:r>
      <w:r>
        <w:rPr>
          <w:sz w:val="20"/>
        </w:rPr>
        <w:t xml:space="preserve"> </w:t>
      </w:r>
      <w:r w:rsidRPr="009A100F">
        <w:rPr>
          <w:rFonts w:asciiTheme="majorHAnsi" w:hAnsiTheme="majorHAnsi"/>
          <w:sz w:val="18"/>
        </w:rPr>
        <w:t>Anne Rudi and Siw Rinker. 2012. “End-Review of the project Technical Assistance related to large scale generation and transmission project in Mozambique (2008-2012.” Report prepared for the Norwegian Embassy in Mozambique, November, p. 10.</w:t>
      </w:r>
    </w:p>
  </w:footnote>
  <w:footnote w:id="13">
    <w:p w14:paraId="2D6E7346" w14:textId="77777777" w:rsidR="003C49E9" w:rsidRPr="004402EB" w:rsidRDefault="003C49E9">
      <w:pPr>
        <w:pStyle w:val="FootnoteText"/>
        <w:rPr>
          <w:sz w:val="20"/>
        </w:rPr>
      </w:pPr>
      <w:r w:rsidRPr="009A100F">
        <w:rPr>
          <w:rStyle w:val="FootnoteReference"/>
          <w:rFonts w:asciiTheme="majorHAnsi" w:hAnsiTheme="majorHAnsi"/>
          <w:sz w:val="18"/>
        </w:rPr>
        <w:footnoteRef/>
      </w:r>
      <w:r w:rsidRPr="009A100F">
        <w:rPr>
          <w:rFonts w:asciiTheme="majorHAnsi" w:hAnsiTheme="majorHAnsi"/>
          <w:sz w:val="18"/>
        </w:rPr>
        <w:t xml:space="preserve"> Norwegian Ministry of Foreign Affairs and the Government of Republic of Mozambique. 2008. “Agreement between the Ministry of Foreign Affairs and the Ministry Ministry of Foreign Affairs and Cooperation, the Government of the Republic of Mozambique regarding development cooperation concerning Technical Assistance to EDM in Relation to Large Generation and Transmission Projects in Mozambique.” June 18, Annex I, p. 8.</w:t>
      </w:r>
    </w:p>
  </w:footnote>
  <w:footnote w:id="14">
    <w:p w14:paraId="0148FD9B" w14:textId="77777777" w:rsidR="003C49E9" w:rsidRPr="009A100F" w:rsidRDefault="003C49E9" w:rsidP="00C03461">
      <w:pPr>
        <w:pStyle w:val="FootnoteText"/>
        <w:rPr>
          <w:rFonts w:asciiTheme="majorHAnsi" w:hAnsiTheme="majorHAnsi"/>
          <w:sz w:val="18"/>
        </w:rPr>
      </w:pPr>
      <w:r w:rsidRPr="009A100F">
        <w:rPr>
          <w:rStyle w:val="FootnoteReference"/>
          <w:rFonts w:asciiTheme="majorHAnsi" w:hAnsiTheme="majorHAnsi"/>
          <w:sz w:val="18"/>
        </w:rPr>
        <w:footnoteRef/>
      </w:r>
      <w:r w:rsidRPr="009A100F">
        <w:rPr>
          <w:rFonts w:asciiTheme="majorHAnsi" w:hAnsiTheme="majorHAnsi"/>
          <w:sz w:val="18"/>
        </w:rPr>
        <w:t xml:space="preserve"> Rudi and Rinker, p. 11.</w:t>
      </w:r>
    </w:p>
  </w:footnote>
  <w:footnote w:id="15">
    <w:p w14:paraId="6835C71F" w14:textId="77777777" w:rsidR="003C49E9" w:rsidRDefault="003C49E9" w:rsidP="00C03461">
      <w:pPr>
        <w:pStyle w:val="FootnoteText"/>
      </w:pPr>
      <w:r w:rsidRPr="009A100F">
        <w:rPr>
          <w:rStyle w:val="FootnoteReference"/>
          <w:rFonts w:asciiTheme="majorHAnsi" w:hAnsiTheme="majorHAnsi"/>
          <w:sz w:val="22"/>
        </w:rPr>
        <w:footnoteRef/>
      </w:r>
      <w:r w:rsidRPr="009A100F">
        <w:rPr>
          <w:rFonts w:asciiTheme="majorHAnsi" w:hAnsiTheme="majorHAnsi"/>
          <w:sz w:val="22"/>
        </w:rPr>
        <w:t xml:space="preserve"> </w:t>
      </w:r>
      <w:r w:rsidRPr="009A100F">
        <w:rPr>
          <w:rFonts w:asciiTheme="majorHAnsi" w:hAnsiTheme="majorHAnsi"/>
          <w:sz w:val="18"/>
        </w:rPr>
        <w:t>Rudi and Rinker, p. 11.</w:t>
      </w:r>
    </w:p>
  </w:footnote>
  <w:footnote w:id="16">
    <w:p w14:paraId="7224E9B8" w14:textId="77777777" w:rsidR="003C49E9" w:rsidRPr="009A100F" w:rsidRDefault="003C49E9" w:rsidP="00E26431">
      <w:pPr>
        <w:rPr>
          <w:rFonts w:asciiTheme="majorHAnsi" w:hAnsiTheme="majorHAnsi"/>
          <w:sz w:val="20"/>
        </w:rPr>
      </w:pPr>
      <w:r w:rsidRPr="009A100F">
        <w:rPr>
          <w:rStyle w:val="FootnoteReference"/>
          <w:rFonts w:asciiTheme="majorHAnsi" w:hAnsiTheme="majorHAnsi"/>
          <w:sz w:val="18"/>
        </w:rPr>
        <w:footnoteRef/>
      </w:r>
      <w:r w:rsidRPr="009A100F">
        <w:rPr>
          <w:rFonts w:asciiTheme="majorHAnsi" w:hAnsiTheme="majorHAnsi"/>
          <w:sz w:val="18"/>
        </w:rPr>
        <w:t xml:space="preserve"> EDM. 2015. “Terms of Reference and Project Document for Technical Assistance to EDM, in relation to large generation and transmission projects.” Submitted to the Norwegian Embassy in Mozambique. February 24, p. 2.</w:t>
      </w:r>
    </w:p>
  </w:footnote>
  <w:footnote w:id="17">
    <w:p w14:paraId="0D272E02" w14:textId="77777777" w:rsidR="003C49E9" w:rsidRPr="00F10B1D" w:rsidRDefault="003C49E9" w:rsidP="00E26431">
      <w:pPr>
        <w:pStyle w:val="FootnoteText"/>
        <w:rPr>
          <w:rFonts w:asciiTheme="majorHAnsi" w:hAnsiTheme="majorHAnsi"/>
          <w:sz w:val="20"/>
        </w:rPr>
      </w:pPr>
      <w:r w:rsidRPr="00F10B1D">
        <w:rPr>
          <w:rStyle w:val="FootnoteReference"/>
          <w:rFonts w:asciiTheme="majorHAnsi" w:hAnsiTheme="majorHAnsi"/>
          <w:sz w:val="20"/>
        </w:rPr>
        <w:footnoteRef/>
      </w:r>
      <w:r w:rsidRPr="00F10B1D">
        <w:rPr>
          <w:rFonts w:asciiTheme="majorHAnsi" w:hAnsiTheme="majorHAnsi"/>
          <w:sz w:val="20"/>
        </w:rPr>
        <w:t xml:space="preserve"> Rudi and Rinker, p. 17. </w:t>
      </w:r>
    </w:p>
  </w:footnote>
  <w:footnote w:id="18">
    <w:p w14:paraId="331CC770" w14:textId="77777777" w:rsidR="003C49E9" w:rsidRPr="00F9757D" w:rsidRDefault="003C49E9" w:rsidP="00E26431">
      <w:pPr>
        <w:pStyle w:val="FootnoteText"/>
        <w:rPr>
          <w:sz w:val="20"/>
        </w:rPr>
      </w:pPr>
      <w:r w:rsidRPr="00F10B1D">
        <w:rPr>
          <w:rStyle w:val="FootnoteReference"/>
          <w:rFonts w:asciiTheme="majorHAnsi" w:hAnsiTheme="majorHAnsi"/>
          <w:sz w:val="20"/>
        </w:rPr>
        <w:footnoteRef/>
      </w:r>
      <w:r w:rsidRPr="00F10B1D">
        <w:rPr>
          <w:rFonts w:asciiTheme="majorHAnsi" w:hAnsiTheme="majorHAnsi"/>
          <w:sz w:val="20"/>
        </w:rPr>
        <w:t xml:space="preserve"> Rudi and Rinker, p. 18.</w:t>
      </w:r>
    </w:p>
  </w:footnote>
  <w:footnote w:id="19">
    <w:p w14:paraId="721BDCD1" w14:textId="77777777" w:rsidR="003C49E9" w:rsidRPr="00882B13" w:rsidRDefault="003C49E9" w:rsidP="00E11514">
      <w:pPr>
        <w:rPr>
          <w:rFonts w:ascii="Calibri" w:hAnsi="Calibri"/>
          <w:sz w:val="18"/>
        </w:rPr>
      </w:pPr>
      <w:r w:rsidRPr="00882B13">
        <w:rPr>
          <w:rStyle w:val="FootnoteReference"/>
          <w:rFonts w:ascii="Calibri" w:hAnsi="Calibri"/>
          <w:sz w:val="18"/>
        </w:rPr>
        <w:footnoteRef/>
      </w:r>
      <w:r w:rsidRPr="00882B13">
        <w:rPr>
          <w:rFonts w:ascii="Calibri" w:hAnsi="Calibri"/>
          <w:sz w:val="18"/>
        </w:rPr>
        <w:t xml:space="preserve"> EDM, 2015. “Technical Assistance to EDM, in relation to large generation and transmission projects—Extension Agreement.” Letter to the Norwegian Embassy of Mozambique. February 24. EDM, 2015. “Terms of Reference and Project Document for Technical Assistance to EDM, in relation to large generation and transmission projects.” Submitted to the Norwegian Embassy in Mozambique. February 24. EDM’s request is for 24 months of TA starting in 2016 with an estimated budget of NOK 35.3 million. </w:t>
      </w:r>
    </w:p>
  </w:footnote>
  <w:footnote w:id="20">
    <w:p w14:paraId="31F3228E" w14:textId="77777777" w:rsidR="003C49E9" w:rsidRPr="00E11514" w:rsidRDefault="003C49E9">
      <w:pPr>
        <w:pStyle w:val="FootnoteText"/>
        <w:rPr>
          <w:sz w:val="20"/>
        </w:rPr>
      </w:pPr>
      <w:r w:rsidRPr="00882B13">
        <w:rPr>
          <w:rStyle w:val="FootnoteReference"/>
          <w:rFonts w:ascii="Calibri" w:hAnsi="Calibri"/>
          <w:sz w:val="18"/>
        </w:rPr>
        <w:footnoteRef/>
      </w:r>
      <w:r w:rsidRPr="00882B13">
        <w:rPr>
          <w:rFonts w:ascii="Calibri" w:hAnsi="Calibri"/>
          <w:sz w:val="18"/>
        </w:rPr>
        <w:t xml:space="preserve"> EDM, 2015. “Technical Assistance to EDM, in relation to large generation and transmission projects—Extension Agreement.” Letter to the Norwegian Embassy of Mozambique. February 24.</w:t>
      </w:r>
    </w:p>
  </w:footnote>
  <w:footnote w:id="21">
    <w:p w14:paraId="57817953" w14:textId="77777777" w:rsidR="003C49E9" w:rsidRPr="009A100F" w:rsidRDefault="003C49E9" w:rsidP="00C03461">
      <w:pPr>
        <w:pStyle w:val="FootnoteText"/>
        <w:rPr>
          <w:rFonts w:asciiTheme="majorHAnsi" w:hAnsiTheme="majorHAnsi"/>
          <w:sz w:val="18"/>
        </w:rPr>
      </w:pPr>
      <w:r w:rsidRPr="009A100F">
        <w:rPr>
          <w:rStyle w:val="FootnoteReference"/>
          <w:rFonts w:asciiTheme="majorHAnsi" w:hAnsiTheme="majorHAnsi"/>
          <w:sz w:val="18"/>
        </w:rPr>
        <w:footnoteRef/>
      </w:r>
      <w:r w:rsidRPr="009A100F">
        <w:rPr>
          <w:rFonts w:asciiTheme="majorHAnsi" w:hAnsiTheme="majorHAnsi"/>
          <w:sz w:val="18"/>
        </w:rPr>
        <w:t xml:space="preserve"> EDM, 2015. “Technical Assistance to EDM, in relation to large generation and transmission projects—Extension Agreement.” Letter to the Norwegian Embassy of Mozambique. February 24, pp. 4-6.</w:t>
      </w:r>
    </w:p>
  </w:footnote>
  <w:footnote w:id="22">
    <w:p w14:paraId="1D1859E5" w14:textId="77777777" w:rsidR="003C49E9" w:rsidRPr="00FC3634" w:rsidRDefault="003C49E9">
      <w:pPr>
        <w:pStyle w:val="FootnoteText"/>
        <w:rPr>
          <w:sz w:val="20"/>
        </w:rPr>
      </w:pPr>
      <w:r w:rsidRPr="009A100F">
        <w:rPr>
          <w:rStyle w:val="FootnoteReference"/>
          <w:rFonts w:asciiTheme="majorHAnsi" w:hAnsiTheme="majorHAnsi"/>
          <w:sz w:val="18"/>
        </w:rPr>
        <w:footnoteRef/>
      </w:r>
      <w:r w:rsidRPr="009A100F">
        <w:rPr>
          <w:rFonts w:asciiTheme="majorHAnsi" w:hAnsiTheme="majorHAnsi"/>
          <w:sz w:val="18"/>
        </w:rPr>
        <w:t xml:space="preserve"> Rudi and Rinker, p. 15.</w:t>
      </w:r>
    </w:p>
  </w:footnote>
  <w:footnote w:id="23">
    <w:p w14:paraId="4A3D5984" w14:textId="77777777" w:rsidR="003C49E9" w:rsidRPr="009A100F" w:rsidRDefault="003C49E9" w:rsidP="00205272">
      <w:pPr>
        <w:rPr>
          <w:rFonts w:asciiTheme="majorHAnsi" w:hAnsiTheme="majorHAnsi"/>
          <w:sz w:val="18"/>
        </w:rPr>
      </w:pPr>
      <w:r w:rsidRPr="009A100F">
        <w:rPr>
          <w:rStyle w:val="FootnoteReference"/>
          <w:rFonts w:asciiTheme="majorHAnsi" w:hAnsiTheme="majorHAnsi"/>
          <w:sz w:val="18"/>
        </w:rPr>
        <w:footnoteRef/>
      </w:r>
      <w:r w:rsidRPr="009A100F">
        <w:rPr>
          <w:rFonts w:asciiTheme="majorHAnsi" w:hAnsiTheme="majorHAnsi"/>
          <w:sz w:val="18"/>
        </w:rPr>
        <w:t xml:space="preserve"> Norwegian Ministry of Foreign Affairs and the Government of Republic of Mozambique. 2008. “Country Agreement regarding development cooperation concerning Technical Assistance to EDM in relation to large generation and transmission projects.” June 18, p. 8. </w:t>
      </w:r>
    </w:p>
    <w:p w14:paraId="2EA0070E" w14:textId="77777777" w:rsidR="003C49E9" w:rsidRPr="00321584" w:rsidRDefault="003C49E9">
      <w:pPr>
        <w:pStyle w:val="FootnoteText"/>
        <w:rPr>
          <w:sz w:val="20"/>
        </w:rPr>
      </w:pPr>
    </w:p>
  </w:footnote>
  <w:footnote w:id="24">
    <w:p w14:paraId="4C3B5F5B" w14:textId="77777777" w:rsidR="003C49E9" w:rsidRDefault="003C49E9" w:rsidP="007A2CE8">
      <w:pPr>
        <w:pStyle w:val="FootnoteText"/>
        <w:ind w:left="720" w:hanging="720"/>
      </w:pPr>
      <w:r w:rsidRPr="00EE5C8B">
        <w:rPr>
          <w:rStyle w:val="FootnoteReference"/>
          <w:sz w:val="20"/>
        </w:rPr>
        <w:footnoteRef/>
      </w:r>
      <w:r w:rsidRPr="00EE5C8B">
        <w:rPr>
          <w:sz w:val="20"/>
        </w:rPr>
        <w:t xml:space="preserve"> </w:t>
      </w:r>
      <w:r w:rsidRPr="00882B13">
        <w:rPr>
          <w:rFonts w:asciiTheme="majorHAnsi" w:hAnsiTheme="majorHAnsi"/>
          <w:sz w:val="18"/>
        </w:rPr>
        <w:t>Statnett. 2013. “Terms of Reference for EDM-Statnett Inception Phase.” May 14, p. 4.</w:t>
      </w:r>
    </w:p>
  </w:footnote>
  <w:footnote w:id="25">
    <w:p w14:paraId="1CC5F389" w14:textId="77777777" w:rsidR="003C49E9" w:rsidRPr="00882B13" w:rsidRDefault="003C49E9" w:rsidP="007A2CE8">
      <w:pPr>
        <w:pStyle w:val="FootnoteText"/>
        <w:ind w:left="720" w:hanging="720"/>
        <w:rPr>
          <w:rFonts w:asciiTheme="majorHAnsi" w:hAnsiTheme="majorHAnsi"/>
          <w:sz w:val="22"/>
        </w:rPr>
      </w:pPr>
      <w:r w:rsidRPr="00882B13">
        <w:rPr>
          <w:rStyle w:val="FootnoteReference"/>
          <w:rFonts w:asciiTheme="majorHAnsi" w:hAnsiTheme="majorHAnsi"/>
          <w:sz w:val="18"/>
        </w:rPr>
        <w:footnoteRef/>
      </w:r>
      <w:r w:rsidRPr="00882B13">
        <w:rPr>
          <w:rFonts w:asciiTheme="majorHAnsi" w:hAnsiTheme="majorHAnsi"/>
          <w:sz w:val="18"/>
        </w:rPr>
        <w:t xml:space="preserve"> Statnett. 2013. “Terms of Reference for EDM-Statnett Inception Phase.” May 14, p. 10.</w:t>
      </w:r>
    </w:p>
    <w:p w14:paraId="711CA190" w14:textId="77777777" w:rsidR="003C49E9" w:rsidRPr="00882B13" w:rsidRDefault="003C49E9">
      <w:pPr>
        <w:pStyle w:val="FootnoteText"/>
        <w:rPr>
          <w:rFonts w:asciiTheme="majorHAnsi" w:hAnsiTheme="majorHAnsi"/>
          <w:sz w:val="22"/>
        </w:rPr>
      </w:pPr>
    </w:p>
  </w:footnote>
  <w:footnote w:id="26">
    <w:p w14:paraId="726F067F" w14:textId="77777777" w:rsidR="003C49E9" w:rsidRDefault="003C49E9">
      <w:pPr>
        <w:pStyle w:val="FootnoteText"/>
      </w:pPr>
      <w:r w:rsidRPr="00882B13">
        <w:rPr>
          <w:rStyle w:val="FootnoteReference"/>
          <w:rFonts w:asciiTheme="majorHAnsi" w:hAnsiTheme="majorHAnsi"/>
          <w:sz w:val="18"/>
        </w:rPr>
        <w:footnoteRef/>
      </w:r>
      <w:r w:rsidRPr="00882B13">
        <w:rPr>
          <w:rFonts w:asciiTheme="majorHAnsi" w:hAnsiTheme="majorHAnsi"/>
          <w:sz w:val="18"/>
        </w:rPr>
        <w:t xml:space="preserve"> Scanteam. 2014. “Assessment and Control of Internal Management and Control of EDM: Final Report.” Report prepared for the Swedish Embassy to Mozambique, November, pp. 13-14.</w:t>
      </w:r>
    </w:p>
  </w:footnote>
  <w:footnote w:id="27">
    <w:p w14:paraId="285939A3" w14:textId="77777777" w:rsidR="003C49E9" w:rsidRPr="00882B13" w:rsidRDefault="003C49E9">
      <w:pPr>
        <w:pStyle w:val="FootnoteText"/>
        <w:rPr>
          <w:rFonts w:asciiTheme="majorHAnsi" w:hAnsiTheme="majorHAnsi"/>
          <w:sz w:val="20"/>
        </w:rPr>
      </w:pPr>
      <w:r w:rsidRPr="00882B13">
        <w:rPr>
          <w:rStyle w:val="FootnoteReference"/>
          <w:rFonts w:asciiTheme="majorHAnsi" w:hAnsiTheme="majorHAnsi"/>
          <w:sz w:val="18"/>
        </w:rPr>
        <w:footnoteRef/>
      </w:r>
      <w:r w:rsidRPr="00882B13">
        <w:rPr>
          <w:rFonts w:asciiTheme="majorHAnsi" w:hAnsiTheme="majorHAnsi"/>
          <w:sz w:val="18"/>
        </w:rPr>
        <w:t xml:space="preserve"> Abstract Business Solutions. 2013. “Diagnostic Summary EDM Management Model Improvement.” July, p. 8.</w:t>
      </w:r>
    </w:p>
  </w:footnote>
  <w:footnote w:id="28">
    <w:p w14:paraId="2F78761E" w14:textId="77777777" w:rsidR="003C49E9" w:rsidRPr="00B54B8B" w:rsidRDefault="003C49E9" w:rsidP="00BF1E55">
      <w:pPr>
        <w:pStyle w:val="FootnoteText"/>
        <w:rPr>
          <w:sz w:val="20"/>
        </w:rPr>
      </w:pPr>
      <w:r w:rsidRPr="00B54B8B">
        <w:rPr>
          <w:rStyle w:val="FootnoteReference"/>
          <w:sz w:val="20"/>
        </w:rPr>
        <w:footnoteRef/>
      </w:r>
      <w:r w:rsidRPr="00B54B8B">
        <w:rPr>
          <w:sz w:val="20"/>
        </w:rPr>
        <w:t xml:space="preserve"> </w:t>
      </w:r>
      <w:r w:rsidRPr="00882B13">
        <w:rPr>
          <w:rFonts w:asciiTheme="majorHAnsi" w:hAnsiTheme="majorHAnsi"/>
          <w:sz w:val="18"/>
        </w:rPr>
        <w:t>Statnett. 2013. “EDM-Statnett: Report from Core Improvements.” January 13. (Final approval of the document June 21, 2014), p. 11 (emphasis in the original).</w:t>
      </w:r>
    </w:p>
  </w:footnote>
  <w:footnote w:id="29">
    <w:p w14:paraId="3B58182B" w14:textId="77777777" w:rsidR="003C49E9" w:rsidRPr="00882B13" w:rsidRDefault="003C49E9" w:rsidP="00C03461">
      <w:pPr>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EDM. 2014. “Corporate Business Plan of EDM: 2015-2019. October 24.</w:t>
      </w:r>
    </w:p>
  </w:footnote>
  <w:footnote w:id="30">
    <w:p w14:paraId="3DA3F719" w14:textId="77777777" w:rsidR="003C49E9" w:rsidRPr="00882B13" w:rsidRDefault="003C49E9">
      <w:pPr>
        <w:pStyle w:val="FootnoteText"/>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For Statnett the absence of safety in the electricity legislation to ensure proper investigation and police inquiry into safety faults. </w:t>
      </w:r>
    </w:p>
  </w:footnote>
  <w:footnote w:id="31">
    <w:p w14:paraId="564B4CE0" w14:textId="77777777" w:rsidR="003C49E9" w:rsidRPr="00882B13" w:rsidRDefault="003C49E9">
      <w:pPr>
        <w:pStyle w:val="FootnoteText"/>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Norwegian Ministry of Foreign Affairs. 2014. Memorandum of Meeting: EDM and Statnett.” September 9, p. 2.</w:t>
      </w:r>
    </w:p>
  </w:footnote>
  <w:footnote w:id="32">
    <w:p w14:paraId="21D12291" w14:textId="77777777" w:rsidR="003C49E9" w:rsidRPr="00882B13" w:rsidRDefault="003C49E9" w:rsidP="006500F6">
      <w:pPr>
        <w:pStyle w:val="FootnoteText"/>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Statnett. 2015. “Capacity and Capability in EDM: Assessment of Needs for Organizational Development.” January 15.</w:t>
      </w:r>
    </w:p>
    <w:p w14:paraId="6F27CB72" w14:textId="77777777" w:rsidR="003C49E9" w:rsidRPr="000F5C0D" w:rsidRDefault="003C49E9">
      <w:pPr>
        <w:pStyle w:val="FootnoteText"/>
        <w:rPr>
          <w:sz w:val="20"/>
        </w:rPr>
      </w:pPr>
    </w:p>
  </w:footnote>
  <w:footnote w:id="33">
    <w:p w14:paraId="64B4CC26" w14:textId="77777777" w:rsidR="003C49E9" w:rsidRPr="009A100F" w:rsidRDefault="003C49E9" w:rsidP="00516467">
      <w:pPr>
        <w:pStyle w:val="FootnoteText"/>
        <w:rPr>
          <w:rFonts w:asciiTheme="majorHAnsi" w:hAnsiTheme="majorHAnsi"/>
          <w:sz w:val="16"/>
        </w:rPr>
      </w:pPr>
      <w:r w:rsidRPr="009A100F">
        <w:rPr>
          <w:rStyle w:val="FootnoteReference"/>
          <w:rFonts w:asciiTheme="majorHAnsi" w:hAnsiTheme="majorHAnsi"/>
          <w:sz w:val="16"/>
        </w:rPr>
        <w:footnoteRef/>
      </w:r>
      <w:r w:rsidRPr="009A100F">
        <w:rPr>
          <w:rFonts w:asciiTheme="majorHAnsi" w:hAnsiTheme="majorHAnsi"/>
          <w:sz w:val="16"/>
        </w:rPr>
        <w:t xml:space="preserve"> Norwegian Ministry of Foreign Affairs. 2014. Memorandum of Meeting: EDM and Statnett.” September 9, p. 2. Statnett is financing on its own, not through the Embassy, travel to Norway in the next few months of the EDM CEO and the board member who manages transmission as well as the safety commission to follow up on the safety issues. They will see what is done in Statnett and by other energy companies (oil and gas) in Norway. </w:t>
      </w:r>
    </w:p>
    <w:p w14:paraId="0708B1D6" w14:textId="77777777" w:rsidR="003C49E9" w:rsidRPr="000F5C0D" w:rsidRDefault="003C49E9">
      <w:pPr>
        <w:pStyle w:val="FootnoteText"/>
        <w:rPr>
          <w:sz w:val="20"/>
        </w:rPr>
      </w:pPr>
    </w:p>
  </w:footnote>
  <w:footnote w:id="34">
    <w:p w14:paraId="65DB0579" w14:textId="77777777" w:rsidR="003C49E9" w:rsidRPr="00882B13" w:rsidRDefault="003C49E9" w:rsidP="00797357">
      <w:pPr>
        <w:pStyle w:val="FootnoteText"/>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Norwegian Ministry of Foreign Affairs. 2013. Decision Document: Institutional Cooperation between the MOE and NVE—inception phase.” October 23. Ministry of Energy and the Norwegian Water Resources and Energy Directorate. 2013. “Institutional Cooperation between Mozambique’s Ministry of Energy and Norwegian Water Resources and Energy Directorate Inception Phase: Programme Document. October 11. Ministry of Energy and the Norwegian Water Resources and Energy Directorate. 2015. “Institutional Cooperation between Mozambique’s Ministry of Energy and Norwegian Water Resources and Energy Directorate Implementation Phase: Programme Document. February 3. </w:t>
      </w:r>
    </w:p>
    <w:p w14:paraId="773C49EC" w14:textId="77777777" w:rsidR="003C49E9" w:rsidRPr="003B67BF" w:rsidRDefault="003C49E9" w:rsidP="00025E59">
      <w:pPr>
        <w:rPr>
          <w:sz w:val="20"/>
        </w:rPr>
      </w:pPr>
    </w:p>
    <w:p w14:paraId="5EECDC91" w14:textId="77777777" w:rsidR="003C49E9" w:rsidRPr="00882B13" w:rsidRDefault="003C49E9">
      <w:pPr>
        <w:pStyle w:val="FootnoteText"/>
        <w:rPr>
          <w:rFonts w:asciiTheme="majorHAnsi" w:hAnsiTheme="majorHAnsi"/>
          <w:sz w:val="18"/>
        </w:rPr>
      </w:pPr>
    </w:p>
  </w:footnote>
  <w:footnote w:id="35">
    <w:p w14:paraId="3FD68E01" w14:textId="77777777" w:rsidR="003C49E9" w:rsidRPr="00882B13" w:rsidRDefault="003C49E9" w:rsidP="00230DD2">
      <w:pPr>
        <w:ind w:right="360"/>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Peterson, Stephen. 1997. “Hierarchy versus Networks: Alternative Strategies for Building Organizational Capacity in Public Bureaucracies in Africa.” in </w:t>
      </w:r>
      <w:r w:rsidRPr="00882B13">
        <w:rPr>
          <w:rFonts w:asciiTheme="majorHAnsi" w:hAnsiTheme="majorHAnsi"/>
          <w:i/>
          <w:sz w:val="18"/>
        </w:rPr>
        <w:t>Getting Good Government: Capacity Building</w:t>
      </w:r>
      <w:r w:rsidRPr="00882B13">
        <w:rPr>
          <w:rFonts w:asciiTheme="majorHAnsi" w:hAnsiTheme="majorHAnsi"/>
          <w:sz w:val="18"/>
        </w:rPr>
        <w:t xml:space="preserve"> </w:t>
      </w:r>
      <w:r w:rsidRPr="00882B13">
        <w:rPr>
          <w:rFonts w:asciiTheme="majorHAnsi" w:hAnsiTheme="majorHAnsi"/>
          <w:i/>
          <w:sz w:val="18"/>
        </w:rPr>
        <w:t>in the Public Sectors of Developing Countries,</w:t>
      </w:r>
      <w:r w:rsidRPr="00882B13">
        <w:rPr>
          <w:rFonts w:asciiTheme="majorHAnsi" w:hAnsiTheme="majorHAnsi"/>
          <w:sz w:val="18"/>
        </w:rPr>
        <w:t xml:space="preserve"> edited by Merilee S. Grindle, pp. 157--76. Cambridge: Harvard University Press, 1997.</w:t>
      </w:r>
    </w:p>
  </w:footnote>
  <w:footnote w:id="36">
    <w:p w14:paraId="25128259" w14:textId="77777777" w:rsidR="003C49E9" w:rsidRPr="00882B13" w:rsidRDefault="003C49E9" w:rsidP="00494812">
      <w:pPr>
        <w:rPr>
          <w:rFonts w:asciiTheme="majorHAnsi" w:hAnsiTheme="majorHAnsi"/>
          <w:sz w:val="18"/>
        </w:rPr>
      </w:pPr>
      <w:r w:rsidRPr="00882B13">
        <w:rPr>
          <w:rStyle w:val="FootnoteReference"/>
          <w:rFonts w:asciiTheme="majorHAnsi" w:hAnsiTheme="majorHAnsi"/>
          <w:sz w:val="18"/>
        </w:rPr>
        <w:footnoteRef/>
      </w:r>
      <w:r w:rsidRPr="00882B13">
        <w:rPr>
          <w:rFonts w:asciiTheme="majorHAnsi" w:hAnsiTheme="majorHAnsi"/>
          <w:sz w:val="18"/>
        </w:rPr>
        <w:t xml:space="preserve"> Norwegian Ministry of Foreign Affairs and the Government of Republic of Mozambique. 2013c. “Agreement regarding Strategic Advisory to Ministry of Energy.” July 4.</w:t>
      </w:r>
    </w:p>
    <w:p w14:paraId="521F5CD5" w14:textId="77777777" w:rsidR="003C49E9" w:rsidRDefault="003C49E9">
      <w:pPr>
        <w:pStyle w:val="FootnoteText"/>
      </w:pPr>
    </w:p>
  </w:footnote>
  <w:footnote w:id="37">
    <w:p w14:paraId="183942AE" w14:textId="77777777" w:rsidR="003C49E9" w:rsidRPr="008F45A1" w:rsidRDefault="003C49E9">
      <w:pPr>
        <w:pStyle w:val="FootnoteText"/>
        <w:rPr>
          <w:sz w:val="20"/>
        </w:rPr>
      </w:pPr>
      <w:r w:rsidRPr="008F45A1">
        <w:rPr>
          <w:rStyle w:val="FootnoteReference"/>
          <w:sz w:val="20"/>
        </w:rPr>
        <w:footnoteRef/>
      </w:r>
      <w:r w:rsidRPr="008F45A1">
        <w:rPr>
          <w:sz w:val="20"/>
        </w:rPr>
        <w:t xml:space="preserve"> </w:t>
      </w:r>
      <w:r w:rsidRPr="009A25ED">
        <w:rPr>
          <w:rFonts w:ascii="Calibri" w:hAnsi="Calibri"/>
          <w:sz w:val="20"/>
        </w:rPr>
        <w:t>Rudi and Rinker, p. 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5039C"/>
    <w:multiLevelType w:val="multilevel"/>
    <w:tmpl w:val="A7C4A3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E2A17"/>
    <w:multiLevelType w:val="multilevel"/>
    <w:tmpl w:val="0D12E3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AD7957"/>
    <w:multiLevelType w:val="hybridMultilevel"/>
    <w:tmpl w:val="31FCE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67A39"/>
    <w:multiLevelType w:val="multilevel"/>
    <w:tmpl w:val="1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0607B8"/>
    <w:multiLevelType w:val="multilevel"/>
    <w:tmpl w:val="B64E4BCA"/>
    <w:styleLink w:val="SteveNumberedPara"/>
    <w:lvl w:ilvl="0">
      <w:start w:val="1"/>
      <w:numFmt w:val="none"/>
      <w:lvlText w:val="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500194"/>
    <w:multiLevelType w:val="multilevel"/>
    <w:tmpl w:val="5144322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1B056D"/>
    <w:multiLevelType w:val="hybridMultilevel"/>
    <w:tmpl w:val="7C987B1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E340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F5CBB"/>
    <w:multiLevelType w:val="hybridMultilevel"/>
    <w:tmpl w:val="C9C08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859EC"/>
    <w:multiLevelType w:val="hybridMultilevel"/>
    <w:tmpl w:val="3A564E82"/>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456CD"/>
    <w:multiLevelType w:val="multilevel"/>
    <w:tmpl w:val="80860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CE68EF"/>
    <w:multiLevelType w:val="multilevel"/>
    <w:tmpl w:val="ECF4F240"/>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9448F4"/>
    <w:multiLevelType w:val="multilevel"/>
    <w:tmpl w:val="D3F4F43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EF1963"/>
    <w:multiLevelType w:val="multilevel"/>
    <w:tmpl w:val="FAA067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B5205B"/>
    <w:multiLevelType w:val="multilevel"/>
    <w:tmpl w:val="E8803B60"/>
    <w:lvl w:ilvl="0">
      <w:start w:val="1"/>
      <w:numFmt w:val="decimal"/>
      <w:lvlText w:val="%1"/>
      <w:lvlJc w:val="left"/>
      <w:pPr>
        <w:ind w:left="780" w:hanging="780"/>
      </w:pPr>
      <w:rPr>
        <w:rFonts w:hint="default"/>
      </w:rPr>
    </w:lvl>
    <w:lvl w:ilvl="1">
      <w:start w:val="1"/>
      <w:numFmt w:val="decimal"/>
      <w:lvlText w:val="%1.%2"/>
      <w:lvlJc w:val="left"/>
      <w:pPr>
        <w:ind w:left="960" w:hanging="780"/>
      </w:pPr>
      <w:rPr>
        <w:rFonts w:hint="default"/>
      </w:rPr>
    </w:lvl>
    <w:lvl w:ilvl="2">
      <w:start w:val="1"/>
      <w:numFmt w:val="decimal"/>
      <w:lvlText w:val="%1.%2.%3"/>
      <w:lvlJc w:val="left"/>
      <w:pPr>
        <w:ind w:left="1140" w:hanging="780"/>
      </w:pPr>
      <w:rPr>
        <w:rFonts w:hint="default"/>
      </w:rPr>
    </w:lvl>
    <w:lvl w:ilvl="3">
      <w:start w:val="1"/>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335C1865"/>
    <w:multiLevelType w:val="multilevel"/>
    <w:tmpl w:val="A732A6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365310"/>
    <w:multiLevelType w:val="hybridMultilevel"/>
    <w:tmpl w:val="2230DFB4"/>
    <w:lvl w:ilvl="0" w:tplc="4D646FCC">
      <w:start w:val="1"/>
      <w:numFmt w:val="bullet"/>
      <w:lvlText w:val=""/>
      <w:lvlJc w:val="left"/>
      <w:pPr>
        <w:ind w:left="64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75166"/>
    <w:multiLevelType w:val="multilevel"/>
    <w:tmpl w:val="4482979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851358E"/>
    <w:multiLevelType w:val="hybridMultilevel"/>
    <w:tmpl w:val="EBAA9BC2"/>
    <w:lvl w:ilvl="0" w:tplc="4D646FCC">
      <w:start w:val="1"/>
      <w:numFmt w:val="bullet"/>
      <w:lvlText w:val=""/>
      <w:lvlJc w:val="left"/>
      <w:pPr>
        <w:ind w:left="648"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FA75F5"/>
    <w:multiLevelType w:val="multilevel"/>
    <w:tmpl w:val="0D12E3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883C19"/>
    <w:multiLevelType w:val="multilevel"/>
    <w:tmpl w:val="910294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D84252"/>
    <w:multiLevelType w:val="multilevel"/>
    <w:tmpl w:val="EBD0100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8BE5758"/>
    <w:multiLevelType w:val="multilevel"/>
    <w:tmpl w:val="C9C081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393355"/>
    <w:multiLevelType w:val="hybridMultilevel"/>
    <w:tmpl w:val="781A1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A7EEE"/>
    <w:multiLevelType w:val="multilevel"/>
    <w:tmpl w:val="0D12E3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9008B9"/>
    <w:multiLevelType w:val="multilevel"/>
    <w:tmpl w:val="CE3086C4"/>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5E5559F"/>
    <w:multiLevelType w:val="multilevel"/>
    <w:tmpl w:val="13AC25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340A43"/>
    <w:multiLevelType w:val="hybridMultilevel"/>
    <w:tmpl w:val="E514AB6C"/>
    <w:lvl w:ilvl="0" w:tplc="4D646FCC">
      <w:start w:val="1"/>
      <w:numFmt w:val="bullet"/>
      <w:lvlText w:val=""/>
      <w:lvlJc w:val="left"/>
      <w:pPr>
        <w:ind w:left="1368"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97724D"/>
    <w:multiLevelType w:val="multilevel"/>
    <w:tmpl w:val="0D12E3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1B02D52"/>
    <w:multiLevelType w:val="multilevel"/>
    <w:tmpl w:val="D16486D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2C3CD7"/>
    <w:multiLevelType w:val="multilevel"/>
    <w:tmpl w:val="7F7C2E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213A57"/>
    <w:multiLevelType w:val="multilevel"/>
    <w:tmpl w:val="0ED67BC2"/>
    <w:lvl w:ilvl="0">
      <w:start w:val="1"/>
      <w:numFmt w:val="decimal"/>
      <w:lvlText w:val="%1."/>
      <w:lvlJc w:val="left"/>
      <w:pPr>
        <w:ind w:left="1440"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F93752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FBA5A86"/>
    <w:multiLevelType w:val="multilevel"/>
    <w:tmpl w:val="0D12E3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7"/>
  </w:num>
  <w:num w:numId="3">
    <w:abstractNumId w:val="10"/>
  </w:num>
  <w:num w:numId="4">
    <w:abstractNumId w:val="16"/>
  </w:num>
  <w:num w:numId="5">
    <w:abstractNumId w:val="27"/>
  </w:num>
  <w:num w:numId="6">
    <w:abstractNumId w:val="18"/>
  </w:num>
  <w:num w:numId="7">
    <w:abstractNumId w:val="21"/>
  </w:num>
  <w:num w:numId="8">
    <w:abstractNumId w:val="23"/>
  </w:num>
  <w:num w:numId="9">
    <w:abstractNumId w:val="6"/>
  </w:num>
  <w:num w:numId="10">
    <w:abstractNumId w:val="8"/>
  </w:num>
  <w:num w:numId="11">
    <w:abstractNumId w:val="9"/>
  </w:num>
  <w:num w:numId="12">
    <w:abstractNumId w:val="31"/>
  </w:num>
  <w:num w:numId="13">
    <w:abstractNumId w:val="14"/>
  </w:num>
  <w:num w:numId="14">
    <w:abstractNumId w:val="2"/>
  </w:num>
  <w:num w:numId="15">
    <w:abstractNumId w:val="13"/>
  </w:num>
  <w:num w:numId="16">
    <w:abstractNumId w:val="15"/>
  </w:num>
  <w:num w:numId="17">
    <w:abstractNumId w:val="3"/>
  </w:num>
  <w:num w:numId="18">
    <w:abstractNumId w:val="26"/>
  </w:num>
  <w:num w:numId="19">
    <w:abstractNumId w:val="22"/>
  </w:num>
  <w:num w:numId="20">
    <w:abstractNumId w:val="24"/>
  </w:num>
  <w:num w:numId="21">
    <w:abstractNumId w:val="1"/>
  </w:num>
  <w:num w:numId="22">
    <w:abstractNumId w:val="33"/>
  </w:num>
  <w:num w:numId="23">
    <w:abstractNumId w:val="28"/>
  </w:num>
  <w:num w:numId="24">
    <w:abstractNumId w:val="0"/>
  </w:num>
  <w:num w:numId="25">
    <w:abstractNumId w:val="32"/>
  </w:num>
  <w:num w:numId="26">
    <w:abstractNumId w:val="7"/>
  </w:num>
  <w:num w:numId="27">
    <w:abstractNumId w:val="25"/>
  </w:num>
  <w:num w:numId="28">
    <w:abstractNumId w:val="19"/>
  </w:num>
  <w:num w:numId="29">
    <w:abstractNumId w:val="30"/>
  </w:num>
  <w:num w:numId="30">
    <w:abstractNumId w:val="20"/>
  </w:num>
  <w:num w:numId="31">
    <w:abstractNumId w:val="12"/>
  </w:num>
  <w:num w:numId="32">
    <w:abstractNumId w:val="5"/>
  </w:num>
  <w:num w:numId="33">
    <w:abstractNumId w:val="2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3B3"/>
    <w:rsid w:val="000046A5"/>
    <w:rsid w:val="000113F1"/>
    <w:rsid w:val="000141BF"/>
    <w:rsid w:val="00014F09"/>
    <w:rsid w:val="00015E9D"/>
    <w:rsid w:val="00015F13"/>
    <w:rsid w:val="000169E3"/>
    <w:rsid w:val="00017EA2"/>
    <w:rsid w:val="00024FE3"/>
    <w:rsid w:val="00025CFA"/>
    <w:rsid w:val="00025E59"/>
    <w:rsid w:val="000269C8"/>
    <w:rsid w:val="000277AA"/>
    <w:rsid w:val="00033C7C"/>
    <w:rsid w:val="000356EF"/>
    <w:rsid w:val="00042061"/>
    <w:rsid w:val="000467B8"/>
    <w:rsid w:val="00046CB4"/>
    <w:rsid w:val="0004758F"/>
    <w:rsid w:val="00047BA1"/>
    <w:rsid w:val="0005357D"/>
    <w:rsid w:val="00055652"/>
    <w:rsid w:val="00056DAD"/>
    <w:rsid w:val="00061DD3"/>
    <w:rsid w:val="000641A7"/>
    <w:rsid w:val="00067C91"/>
    <w:rsid w:val="0007442F"/>
    <w:rsid w:val="000809C1"/>
    <w:rsid w:val="000821BF"/>
    <w:rsid w:val="00085005"/>
    <w:rsid w:val="00091183"/>
    <w:rsid w:val="000913A3"/>
    <w:rsid w:val="00093203"/>
    <w:rsid w:val="00093803"/>
    <w:rsid w:val="00097772"/>
    <w:rsid w:val="000A15D8"/>
    <w:rsid w:val="000A2D92"/>
    <w:rsid w:val="000A515B"/>
    <w:rsid w:val="000A59A2"/>
    <w:rsid w:val="000A7CEC"/>
    <w:rsid w:val="000A7CF4"/>
    <w:rsid w:val="000B40AB"/>
    <w:rsid w:val="000C2339"/>
    <w:rsid w:val="000C277A"/>
    <w:rsid w:val="000C3B8B"/>
    <w:rsid w:val="000C3EB0"/>
    <w:rsid w:val="000C5E02"/>
    <w:rsid w:val="000D051E"/>
    <w:rsid w:val="000D0C02"/>
    <w:rsid w:val="000E1EC6"/>
    <w:rsid w:val="000E4763"/>
    <w:rsid w:val="000E7FFA"/>
    <w:rsid w:val="000F00EA"/>
    <w:rsid w:val="000F2FCD"/>
    <w:rsid w:val="000F5C0D"/>
    <w:rsid w:val="00102589"/>
    <w:rsid w:val="00111770"/>
    <w:rsid w:val="0011487E"/>
    <w:rsid w:val="0011688D"/>
    <w:rsid w:val="00117F1D"/>
    <w:rsid w:val="0012042B"/>
    <w:rsid w:val="001326D7"/>
    <w:rsid w:val="00133F64"/>
    <w:rsid w:val="00140257"/>
    <w:rsid w:val="00144C63"/>
    <w:rsid w:val="001456F0"/>
    <w:rsid w:val="00153571"/>
    <w:rsid w:val="00156E60"/>
    <w:rsid w:val="00161F35"/>
    <w:rsid w:val="001641A0"/>
    <w:rsid w:val="001656AB"/>
    <w:rsid w:val="001745AA"/>
    <w:rsid w:val="00176ABF"/>
    <w:rsid w:val="001810CC"/>
    <w:rsid w:val="00183529"/>
    <w:rsid w:val="00192AAD"/>
    <w:rsid w:val="001A0CA4"/>
    <w:rsid w:val="001B3493"/>
    <w:rsid w:val="001C281A"/>
    <w:rsid w:val="001C70FD"/>
    <w:rsid w:val="001D2068"/>
    <w:rsid w:val="001D3D83"/>
    <w:rsid w:val="001D4609"/>
    <w:rsid w:val="001D6F78"/>
    <w:rsid w:val="001D78DB"/>
    <w:rsid w:val="001D7F2F"/>
    <w:rsid w:val="001E7164"/>
    <w:rsid w:val="001F1C91"/>
    <w:rsid w:val="001F2420"/>
    <w:rsid w:val="001F7557"/>
    <w:rsid w:val="00200640"/>
    <w:rsid w:val="0020294E"/>
    <w:rsid w:val="00203F6F"/>
    <w:rsid w:val="00205272"/>
    <w:rsid w:val="00207643"/>
    <w:rsid w:val="00210524"/>
    <w:rsid w:val="00211554"/>
    <w:rsid w:val="00211A03"/>
    <w:rsid w:val="00213145"/>
    <w:rsid w:val="00213D68"/>
    <w:rsid w:val="002167C8"/>
    <w:rsid w:val="00230DD2"/>
    <w:rsid w:val="002318B5"/>
    <w:rsid w:val="00236331"/>
    <w:rsid w:val="00245321"/>
    <w:rsid w:val="00246A8F"/>
    <w:rsid w:val="00254671"/>
    <w:rsid w:val="002557B4"/>
    <w:rsid w:val="002622BB"/>
    <w:rsid w:val="002636B9"/>
    <w:rsid w:val="00270C44"/>
    <w:rsid w:val="00270F15"/>
    <w:rsid w:val="00271062"/>
    <w:rsid w:val="00271DF1"/>
    <w:rsid w:val="00272544"/>
    <w:rsid w:val="002728B8"/>
    <w:rsid w:val="00276175"/>
    <w:rsid w:val="0027679F"/>
    <w:rsid w:val="00277392"/>
    <w:rsid w:val="00283066"/>
    <w:rsid w:val="00283DFD"/>
    <w:rsid w:val="0028448A"/>
    <w:rsid w:val="002848E0"/>
    <w:rsid w:val="00285C25"/>
    <w:rsid w:val="00290607"/>
    <w:rsid w:val="00290863"/>
    <w:rsid w:val="00290AF9"/>
    <w:rsid w:val="00295CB3"/>
    <w:rsid w:val="002965A0"/>
    <w:rsid w:val="00297DE2"/>
    <w:rsid w:val="002A160A"/>
    <w:rsid w:val="002A1C9E"/>
    <w:rsid w:val="002A1F62"/>
    <w:rsid w:val="002A6F79"/>
    <w:rsid w:val="002B12F7"/>
    <w:rsid w:val="002B5398"/>
    <w:rsid w:val="002B5747"/>
    <w:rsid w:val="002B58B7"/>
    <w:rsid w:val="002C08B5"/>
    <w:rsid w:val="002C144D"/>
    <w:rsid w:val="002C1D7F"/>
    <w:rsid w:val="002C69AA"/>
    <w:rsid w:val="002D2B5A"/>
    <w:rsid w:val="002D3975"/>
    <w:rsid w:val="002D4B90"/>
    <w:rsid w:val="002D6D46"/>
    <w:rsid w:val="002D743F"/>
    <w:rsid w:val="002E024C"/>
    <w:rsid w:val="002E7A6F"/>
    <w:rsid w:val="002F0060"/>
    <w:rsid w:val="002F2EF6"/>
    <w:rsid w:val="002F3C27"/>
    <w:rsid w:val="00305748"/>
    <w:rsid w:val="00307DBD"/>
    <w:rsid w:val="00310C84"/>
    <w:rsid w:val="00313B61"/>
    <w:rsid w:val="00320149"/>
    <w:rsid w:val="00321584"/>
    <w:rsid w:val="00323767"/>
    <w:rsid w:val="00323DB2"/>
    <w:rsid w:val="0032633A"/>
    <w:rsid w:val="0033610D"/>
    <w:rsid w:val="00344C84"/>
    <w:rsid w:val="00346B23"/>
    <w:rsid w:val="00346B64"/>
    <w:rsid w:val="0034703D"/>
    <w:rsid w:val="00351881"/>
    <w:rsid w:val="003538C7"/>
    <w:rsid w:val="00361C53"/>
    <w:rsid w:val="00361CDD"/>
    <w:rsid w:val="00362841"/>
    <w:rsid w:val="00367D14"/>
    <w:rsid w:val="003702E2"/>
    <w:rsid w:val="0037319D"/>
    <w:rsid w:val="00380303"/>
    <w:rsid w:val="0038585A"/>
    <w:rsid w:val="00385B2C"/>
    <w:rsid w:val="003874D3"/>
    <w:rsid w:val="00392628"/>
    <w:rsid w:val="00393065"/>
    <w:rsid w:val="00393A9F"/>
    <w:rsid w:val="00393EC2"/>
    <w:rsid w:val="003957F8"/>
    <w:rsid w:val="00396403"/>
    <w:rsid w:val="00397165"/>
    <w:rsid w:val="003A0461"/>
    <w:rsid w:val="003A320B"/>
    <w:rsid w:val="003A33B1"/>
    <w:rsid w:val="003A3400"/>
    <w:rsid w:val="003A73C2"/>
    <w:rsid w:val="003B2B50"/>
    <w:rsid w:val="003B65A9"/>
    <w:rsid w:val="003B6610"/>
    <w:rsid w:val="003B67BF"/>
    <w:rsid w:val="003C28B7"/>
    <w:rsid w:val="003C49E9"/>
    <w:rsid w:val="003D18C4"/>
    <w:rsid w:val="003E03F4"/>
    <w:rsid w:val="003E5444"/>
    <w:rsid w:val="003F5C29"/>
    <w:rsid w:val="003F5DE4"/>
    <w:rsid w:val="003F751E"/>
    <w:rsid w:val="0040015F"/>
    <w:rsid w:val="004036F1"/>
    <w:rsid w:val="00406429"/>
    <w:rsid w:val="0041065B"/>
    <w:rsid w:val="00417100"/>
    <w:rsid w:val="00417999"/>
    <w:rsid w:val="004211EF"/>
    <w:rsid w:val="004219CC"/>
    <w:rsid w:val="004277CD"/>
    <w:rsid w:val="00433F53"/>
    <w:rsid w:val="0044012F"/>
    <w:rsid w:val="004402EB"/>
    <w:rsid w:val="0044337B"/>
    <w:rsid w:val="00443B5A"/>
    <w:rsid w:val="004448DD"/>
    <w:rsid w:val="004456DF"/>
    <w:rsid w:val="00446858"/>
    <w:rsid w:val="00453388"/>
    <w:rsid w:val="00453445"/>
    <w:rsid w:val="0045399B"/>
    <w:rsid w:val="00462551"/>
    <w:rsid w:val="004625E8"/>
    <w:rsid w:val="00462718"/>
    <w:rsid w:val="00463283"/>
    <w:rsid w:val="00464198"/>
    <w:rsid w:val="00465030"/>
    <w:rsid w:val="0046642C"/>
    <w:rsid w:val="00466B65"/>
    <w:rsid w:val="00482CCC"/>
    <w:rsid w:val="0048659F"/>
    <w:rsid w:val="00486959"/>
    <w:rsid w:val="004917D5"/>
    <w:rsid w:val="00491DF4"/>
    <w:rsid w:val="00494812"/>
    <w:rsid w:val="00494818"/>
    <w:rsid w:val="00494950"/>
    <w:rsid w:val="00495D9D"/>
    <w:rsid w:val="004A148D"/>
    <w:rsid w:val="004A6D40"/>
    <w:rsid w:val="004A7687"/>
    <w:rsid w:val="004A7ACA"/>
    <w:rsid w:val="004B4F6B"/>
    <w:rsid w:val="004C00C8"/>
    <w:rsid w:val="004C1457"/>
    <w:rsid w:val="004D571A"/>
    <w:rsid w:val="004D7B5C"/>
    <w:rsid w:val="004E519E"/>
    <w:rsid w:val="004F20DF"/>
    <w:rsid w:val="004F3C14"/>
    <w:rsid w:val="00502B7B"/>
    <w:rsid w:val="0050480E"/>
    <w:rsid w:val="005073B3"/>
    <w:rsid w:val="005100FB"/>
    <w:rsid w:val="00511039"/>
    <w:rsid w:val="0051382C"/>
    <w:rsid w:val="00513F29"/>
    <w:rsid w:val="00516467"/>
    <w:rsid w:val="00517D59"/>
    <w:rsid w:val="005242B3"/>
    <w:rsid w:val="00530394"/>
    <w:rsid w:val="00530843"/>
    <w:rsid w:val="005316C4"/>
    <w:rsid w:val="005317CE"/>
    <w:rsid w:val="00531CCE"/>
    <w:rsid w:val="00532187"/>
    <w:rsid w:val="00533876"/>
    <w:rsid w:val="005366FB"/>
    <w:rsid w:val="00540C63"/>
    <w:rsid w:val="00543A40"/>
    <w:rsid w:val="00551D24"/>
    <w:rsid w:val="00553CFD"/>
    <w:rsid w:val="0055498D"/>
    <w:rsid w:val="00554D42"/>
    <w:rsid w:val="00554F69"/>
    <w:rsid w:val="00555B9B"/>
    <w:rsid w:val="00557A5D"/>
    <w:rsid w:val="0056177B"/>
    <w:rsid w:val="00563660"/>
    <w:rsid w:val="00565AC0"/>
    <w:rsid w:val="00571C94"/>
    <w:rsid w:val="00571D32"/>
    <w:rsid w:val="005750FD"/>
    <w:rsid w:val="005757CD"/>
    <w:rsid w:val="005771F8"/>
    <w:rsid w:val="005806B2"/>
    <w:rsid w:val="00583DF9"/>
    <w:rsid w:val="0058572B"/>
    <w:rsid w:val="00585940"/>
    <w:rsid w:val="00587A09"/>
    <w:rsid w:val="00590014"/>
    <w:rsid w:val="0059008D"/>
    <w:rsid w:val="0059043D"/>
    <w:rsid w:val="005910A8"/>
    <w:rsid w:val="00591B90"/>
    <w:rsid w:val="0059239F"/>
    <w:rsid w:val="00595189"/>
    <w:rsid w:val="005A3516"/>
    <w:rsid w:val="005A4DAD"/>
    <w:rsid w:val="005C1866"/>
    <w:rsid w:val="005C1A0C"/>
    <w:rsid w:val="005D1C60"/>
    <w:rsid w:val="005E3F92"/>
    <w:rsid w:val="005E7BE3"/>
    <w:rsid w:val="005F12BA"/>
    <w:rsid w:val="005F434B"/>
    <w:rsid w:val="005F598E"/>
    <w:rsid w:val="005F735B"/>
    <w:rsid w:val="005F7547"/>
    <w:rsid w:val="0060027C"/>
    <w:rsid w:val="00602FFA"/>
    <w:rsid w:val="006044E0"/>
    <w:rsid w:val="00604D2C"/>
    <w:rsid w:val="00610B7D"/>
    <w:rsid w:val="006150F7"/>
    <w:rsid w:val="00622DFA"/>
    <w:rsid w:val="0063166E"/>
    <w:rsid w:val="00631CFC"/>
    <w:rsid w:val="006438AA"/>
    <w:rsid w:val="006500F6"/>
    <w:rsid w:val="006527F4"/>
    <w:rsid w:val="0065512F"/>
    <w:rsid w:val="00666553"/>
    <w:rsid w:val="00666CE3"/>
    <w:rsid w:val="006728A3"/>
    <w:rsid w:val="00677613"/>
    <w:rsid w:val="006779E6"/>
    <w:rsid w:val="00682B90"/>
    <w:rsid w:val="0069580A"/>
    <w:rsid w:val="006A0568"/>
    <w:rsid w:val="006A1996"/>
    <w:rsid w:val="006A20A1"/>
    <w:rsid w:val="006B1C3E"/>
    <w:rsid w:val="006B3AEE"/>
    <w:rsid w:val="006B75E6"/>
    <w:rsid w:val="006C2537"/>
    <w:rsid w:val="006C5AF9"/>
    <w:rsid w:val="006C6A1D"/>
    <w:rsid w:val="006D00F0"/>
    <w:rsid w:val="006D155C"/>
    <w:rsid w:val="006D239E"/>
    <w:rsid w:val="006E617F"/>
    <w:rsid w:val="006E7369"/>
    <w:rsid w:val="006E755D"/>
    <w:rsid w:val="006F2088"/>
    <w:rsid w:val="006F7BFB"/>
    <w:rsid w:val="00700D26"/>
    <w:rsid w:val="00700F9F"/>
    <w:rsid w:val="007047F5"/>
    <w:rsid w:val="00705223"/>
    <w:rsid w:val="00706BF8"/>
    <w:rsid w:val="00711983"/>
    <w:rsid w:val="00712481"/>
    <w:rsid w:val="00713995"/>
    <w:rsid w:val="00715ABC"/>
    <w:rsid w:val="00722719"/>
    <w:rsid w:val="007316B2"/>
    <w:rsid w:val="00732294"/>
    <w:rsid w:val="00733374"/>
    <w:rsid w:val="00733971"/>
    <w:rsid w:val="00735795"/>
    <w:rsid w:val="007358F3"/>
    <w:rsid w:val="007420F0"/>
    <w:rsid w:val="00743979"/>
    <w:rsid w:val="00751330"/>
    <w:rsid w:val="007606A8"/>
    <w:rsid w:val="0076273C"/>
    <w:rsid w:val="007632EE"/>
    <w:rsid w:val="0076505B"/>
    <w:rsid w:val="00771667"/>
    <w:rsid w:val="00774AFC"/>
    <w:rsid w:val="0077673A"/>
    <w:rsid w:val="007832C5"/>
    <w:rsid w:val="007957BE"/>
    <w:rsid w:val="00795964"/>
    <w:rsid w:val="00797357"/>
    <w:rsid w:val="007A0110"/>
    <w:rsid w:val="007A2CE8"/>
    <w:rsid w:val="007A3F29"/>
    <w:rsid w:val="007A6A07"/>
    <w:rsid w:val="007B0AAF"/>
    <w:rsid w:val="007B3A64"/>
    <w:rsid w:val="007C00DA"/>
    <w:rsid w:val="007C1BAC"/>
    <w:rsid w:val="007C6764"/>
    <w:rsid w:val="007D0B07"/>
    <w:rsid w:val="007D2EE9"/>
    <w:rsid w:val="007D3EEE"/>
    <w:rsid w:val="007D62B4"/>
    <w:rsid w:val="007D6F92"/>
    <w:rsid w:val="007E0023"/>
    <w:rsid w:val="007E3408"/>
    <w:rsid w:val="007E7012"/>
    <w:rsid w:val="007F6D64"/>
    <w:rsid w:val="00800C16"/>
    <w:rsid w:val="0080170D"/>
    <w:rsid w:val="00814248"/>
    <w:rsid w:val="008158DD"/>
    <w:rsid w:val="00826725"/>
    <w:rsid w:val="00830150"/>
    <w:rsid w:val="00833BBF"/>
    <w:rsid w:val="00836880"/>
    <w:rsid w:val="0084337C"/>
    <w:rsid w:val="00847DFE"/>
    <w:rsid w:val="00847EC6"/>
    <w:rsid w:val="008506F8"/>
    <w:rsid w:val="00855AD6"/>
    <w:rsid w:val="00856F5E"/>
    <w:rsid w:val="0086006B"/>
    <w:rsid w:val="00861CB4"/>
    <w:rsid w:val="008635CD"/>
    <w:rsid w:val="00864E92"/>
    <w:rsid w:val="00871319"/>
    <w:rsid w:val="00873B46"/>
    <w:rsid w:val="00876766"/>
    <w:rsid w:val="00882B13"/>
    <w:rsid w:val="00890478"/>
    <w:rsid w:val="008915A0"/>
    <w:rsid w:val="00894D9F"/>
    <w:rsid w:val="008966D9"/>
    <w:rsid w:val="00897351"/>
    <w:rsid w:val="008A4C18"/>
    <w:rsid w:val="008A6CA6"/>
    <w:rsid w:val="008B0A96"/>
    <w:rsid w:val="008B18D1"/>
    <w:rsid w:val="008B1CA7"/>
    <w:rsid w:val="008B6348"/>
    <w:rsid w:val="008C2DFF"/>
    <w:rsid w:val="008D1DBB"/>
    <w:rsid w:val="008D3D09"/>
    <w:rsid w:val="008D4035"/>
    <w:rsid w:val="008E1325"/>
    <w:rsid w:val="008E1A9B"/>
    <w:rsid w:val="008E4D52"/>
    <w:rsid w:val="008E4F6E"/>
    <w:rsid w:val="008E68DF"/>
    <w:rsid w:val="008F243C"/>
    <w:rsid w:val="008F40B7"/>
    <w:rsid w:val="008F4306"/>
    <w:rsid w:val="008F45A1"/>
    <w:rsid w:val="00900FDA"/>
    <w:rsid w:val="00901DF0"/>
    <w:rsid w:val="0090324A"/>
    <w:rsid w:val="00904C4C"/>
    <w:rsid w:val="009052A8"/>
    <w:rsid w:val="009128DC"/>
    <w:rsid w:val="00913475"/>
    <w:rsid w:val="009157EE"/>
    <w:rsid w:val="00917BE0"/>
    <w:rsid w:val="00922BB1"/>
    <w:rsid w:val="00924014"/>
    <w:rsid w:val="009262C3"/>
    <w:rsid w:val="0092636A"/>
    <w:rsid w:val="00926B0B"/>
    <w:rsid w:val="009271D3"/>
    <w:rsid w:val="00927B94"/>
    <w:rsid w:val="00930A29"/>
    <w:rsid w:val="00931F3F"/>
    <w:rsid w:val="00940E73"/>
    <w:rsid w:val="0094239C"/>
    <w:rsid w:val="009437CB"/>
    <w:rsid w:val="009469BA"/>
    <w:rsid w:val="00960CF9"/>
    <w:rsid w:val="009676F9"/>
    <w:rsid w:val="00974CDF"/>
    <w:rsid w:val="00981842"/>
    <w:rsid w:val="00986841"/>
    <w:rsid w:val="00996A74"/>
    <w:rsid w:val="009A043D"/>
    <w:rsid w:val="009A100F"/>
    <w:rsid w:val="009A1BC0"/>
    <w:rsid w:val="009A25ED"/>
    <w:rsid w:val="009A38A1"/>
    <w:rsid w:val="009B21C6"/>
    <w:rsid w:val="009B38B1"/>
    <w:rsid w:val="009C0BC0"/>
    <w:rsid w:val="009C57C8"/>
    <w:rsid w:val="009E564C"/>
    <w:rsid w:val="009F2122"/>
    <w:rsid w:val="00A00F62"/>
    <w:rsid w:val="00A014BE"/>
    <w:rsid w:val="00A05841"/>
    <w:rsid w:val="00A071EC"/>
    <w:rsid w:val="00A07ED5"/>
    <w:rsid w:val="00A15785"/>
    <w:rsid w:val="00A24615"/>
    <w:rsid w:val="00A367BB"/>
    <w:rsid w:val="00A420A7"/>
    <w:rsid w:val="00A42364"/>
    <w:rsid w:val="00A42E35"/>
    <w:rsid w:val="00A42F1C"/>
    <w:rsid w:val="00A442D8"/>
    <w:rsid w:val="00A47CC7"/>
    <w:rsid w:val="00A62A4A"/>
    <w:rsid w:val="00A64474"/>
    <w:rsid w:val="00A653A5"/>
    <w:rsid w:val="00A667C5"/>
    <w:rsid w:val="00A672A0"/>
    <w:rsid w:val="00A71E3F"/>
    <w:rsid w:val="00A86D66"/>
    <w:rsid w:val="00A87C09"/>
    <w:rsid w:val="00A87FE8"/>
    <w:rsid w:val="00A9451C"/>
    <w:rsid w:val="00A95108"/>
    <w:rsid w:val="00A96F37"/>
    <w:rsid w:val="00AA31AA"/>
    <w:rsid w:val="00AB0044"/>
    <w:rsid w:val="00AB0921"/>
    <w:rsid w:val="00AB0B3E"/>
    <w:rsid w:val="00AB0EF7"/>
    <w:rsid w:val="00AB3BA8"/>
    <w:rsid w:val="00AD0EE4"/>
    <w:rsid w:val="00AF0DDF"/>
    <w:rsid w:val="00AF6CCD"/>
    <w:rsid w:val="00B0101D"/>
    <w:rsid w:val="00B0632C"/>
    <w:rsid w:val="00B075A4"/>
    <w:rsid w:val="00B124EE"/>
    <w:rsid w:val="00B1642F"/>
    <w:rsid w:val="00B1645C"/>
    <w:rsid w:val="00B20EF3"/>
    <w:rsid w:val="00B2158A"/>
    <w:rsid w:val="00B228DB"/>
    <w:rsid w:val="00B25253"/>
    <w:rsid w:val="00B36829"/>
    <w:rsid w:val="00B40D86"/>
    <w:rsid w:val="00B54802"/>
    <w:rsid w:val="00B54B8B"/>
    <w:rsid w:val="00B56903"/>
    <w:rsid w:val="00B5732D"/>
    <w:rsid w:val="00B6080D"/>
    <w:rsid w:val="00B72857"/>
    <w:rsid w:val="00B7539C"/>
    <w:rsid w:val="00B80C43"/>
    <w:rsid w:val="00B820C7"/>
    <w:rsid w:val="00B83F71"/>
    <w:rsid w:val="00B8664B"/>
    <w:rsid w:val="00B90357"/>
    <w:rsid w:val="00BA519F"/>
    <w:rsid w:val="00BB0D47"/>
    <w:rsid w:val="00BB1A5D"/>
    <w:rsid w:val="00BB2932"/>
    <w:rsid w:val="00BB35D2"/>
    <w:rsid w:val="00BB6744"/>
    <w:rsid w:val="00BC36E4"/>
    <w:rsid w:val="00BC4621"/>
    <w:rsid w:val="00BC6089"/>
    <w:rsid w:val="00BC7D4C"/>
    <w:rsid w:val="00BD0ED1"/>
    <w:rsid w:val="00BD218B"/>
    <w:rsid w:val="00BD365E"/>
    <w:rsid w:val="00BD4C66"/>
    <w:rsid w:val="00BD7B7D"/>
    <w:rsid w:val="00BE29E8"/>
    <w:rsid w:val="00BF1E55"/>
    <w:rsid w:val="00C01A2B"/>
    <w:rsid w:val="00C01AE6"/>
    <w:rsid w:val="00C01DDA"/>
    <w:rsid w:val="00C03461"/>
    <w:rsid w:val="00C05EE7"/>
    <w:rsid w:val="00C06FE0"/>
    <w:rsid w:val="00C07B43"/>
    <w:rsid w:val="00C10A40"/>
    <w:rsid w:val="00C11378"/>
    <w:rsid w:val="00C11CD4"/>
    <w:rsid w:val="00C143CF"/>
    <w:rsid w:val="00C14583"/>
    <w:rsid w:val="00C1465A"/>
    <w:rsid w:val="00C20667"/>
    <w:rsid w:val="00C278C8"/>
    <w:rsid w:val="00C4469C"/>
    <w:rsid w:val="00C46024"/>
    <w:rsid w:val="00C5309C"/>
    <w:rsid w:val="00C57CEC"/>
    <w:rsid w:val="00C62151"/>
    <w:rsid w:val="00C6477F"/>
    <w:rsid w:val="00C66002"/>
    <w:rsid w:val="00C66CF2"/>
    <w:rsid w:val="00C7327A"/>
    <w:rsid w:val="00C7750D"/>
    <w:rsid w:val="00C82ACB"/>
    <w:rsid w:val="00C9297D"/>
    <w:rsid w:val="00CA32FC"/>
    <w:rsid w:val="00CA37A6"/>
    <w:rsid w:val="00CC0BFB"/>
    <w:rsid w:val="00CC19A1"/>
    <w:rsid w:val="00CC608B"/>
    <w:rsid w:val="00CC6C61"/>
    <w:rsid w:val="00CD79DA"/>
    <w:rsid w:val="00CE0EB2"/>
    <w:rsid w:val="00CF2500"/>
    <w:rsid w:val="00CF3512"/>
    <w:rsid w:val="00CF707D"/>
    <w:rsid w:val="00D00D1C"/>
    <w:rsid w:val="00D032F0"/>
    <w:rsid w:val="00D03556"/>
    <w:rsid w:val="00D05072"/>
    <w:rsid w:val="00D13645"/>
    <w:rsid w:val="00D17202"/>
    <w:rsid w:val="00D23EA3"/>
    <w:rsid w:val="00D26299"/>
    <w:rsid w:val="00D2705C"/>
    <w:rsid w:val="00D27C08"/>
    <w:rsid w:val="00D33D3C"/>
    <w:rsid w:val="00D34AAA"/>
    <w:rsid w:val="00D35713"/>
    <w:rsid w:val="00D3693E"/>
    <w:rsid w:val="00D46B7F"/>
    <w:rsid w:val="00D50CBC"/>
    <w:rsid w:val="00D54CFD"/>
    <w:rsid w:val="00D54F58"/>
    <w:rsid w:val="00D57FC6"/>
    <w:rsid w:val="00D62ADA"/>
    <w:rsid w:val="00D70377"/>
    <w:rsid w:val="00D7265B"/>
    <w:rsid w:val="00D77ED2"/>
    <w:rsid w:val="00D83B14"/>
    <w:rsid w:val="00D87A4C"/>
    <w:rsid w:val="00D91DCC"/>
    <w:rsid w:val="00D9212C"/>
    <w:rsid w:val="00D923F6"/>
    <w:rsid w:val="00D96CDE"/>
    <w:rsid w:val="00D974F8"/>
    <w:rsid w:val="00DA110B"/>
    <w:rsid w:val="00DA7E2A"/>
    <w:rsid w:val="00DB1ECD"/>
    <w:rsid w:val="00DB365A"/>
    <w:rsid w:val="00DC3B40"/>
    <w:rsid w:val="00DC40EC"/>
    <w:rsid w:val="00DC46DC"/>
    <w:rsid w:val="00DC55D7"/>
    <w:rsid w:val="00DD41DF"/>
    <w:rsid w:val="00DD75CB"/>
    <w:rsid w:val="00DE3B02"/>
    <w:rsid w:val="00DE6268"/>
    <w:rsid w:val="00DE67E8"/>
    <w:rsid w:val="00DF089C"/>
    <w:rsid w:val="00DF0A5A"/>
    <w:rsid w:val="00DF3C93"/>
    <w:rsid w:val="00DF77B0"/>
    <w:rsid w:val="00E00DDF"/>
    <w:rsid w:val="00E04058"/>
    <w:rsid w:val="00E06FBC"/>
    <w:rsid w:val="00E10903"/>
    <w:rsid w:val="00E11071"/>
    <w:rsid w:val="00E11514"/>
    <w:rsid w:val="00E11778"/>
    <w:rsid w:val="00E16D15"/>
    <w:rsid w:val="00E17366"/>
    <w:rsid w:val="00E1762D"/>
    <w:rsid w:val="00E2277C"/>
    <w:rsid w:val="00E26431"/>
    <w:rsid w:val="00E417DD"/>
    <w:rsid w:val="00E4431E"/>
    <w:rsid w:val="00E453A9"/>
    <w:rsid w:val="00E508D5"/>
    <w:rsid w:val="00E50C2C"/>
    <w:rsid w:val="00E629C1"/>
    <w:rsid w:val="00E63B02"/>
    <w:rsid w:val="00E70ECE"/>
    <w:rsid w:val="00E7101A"/>
    <w:rsid w:val="00E718C6"/>
    <w:rsid w:val="00E71AF1"/>
    <w:rsid w:val="00E74437"/>
    <w:rsid w:val="00E75080"/>
    <w:rsid w:val="00E76BF5"/>
    <w:rsid w:val="00E809C9"/>
    <w:rsid w:val="00E80C63"/>
    <w:rsid w:val="00E846C7"/>
    <w:rsid w:val="00E84A9E"/>
    <w:rsid w:val="00E84EEF"/>
    <w:rsid w:val="00E85583"/>
    <w:rsid w:val="00E85DC0"/>
    <w:rsid w:val="00E95A3D"/>
    <w:rsid w:val="00EA10D4"/>
    <w:rsid w:val="00EA3498"/>
    <w:rsid w:val="00EA4CCC"/>
    <w:rsid w:val="00EB022D"/>
    <w:rsid w:val="00EB4D2C"/>
    <w:rsid w:val="00EB639F"/>
    <w:rsid w:val="00EC18EC"/>
    <w:rsid w:val="00EC1B65"/>
    <w:rsid w:val="00EC44B2"/>
    <w:rsid w:val="00EC6226"/>
    <w:rsid w:val="00EC6F60"/>
    <w:rsid w:val="00ED1287"/>
    <w:rsid w:val="00ED4115"/>
    <w:rsid w:val="00EE1169"/>
    <w:rsid w:val="00EE2374"/>
    <w:rsid w:val="00EE5AFC"/>
    <w:rsid w:val="00EE5C8B"/>
    <w:rsid w:val="00EF28FC"/>
    <w:rsid w:val="00EF2F7D"/>
    <w:rsid w:val="00EF319B"/>
    <w:rsid w:val="00EF6177"/>
    <w:rsid w:val="00F00790"/>
    <w:rsid w:val="00F03DBD"/>
    <w:rsid w:val="00F05B36"/>
    <w:rsid w:val="00F068A5"/>
    <w:rsid w:val="00F10B1D"/>
    <w:rsid w:val="00F13322"/>
    <w:rsid w:val="00F2021E"/>
    <w:rsid w:val="00F23BEF"/>
    <w:rsid w:val="00F2611B"/>
    <w:rsid w:val="00F27F84"/>
    <w:rsid w:val="00F34C76"/>
    <w:rsid w:val="00F4312F"/>
    <w:rsid w:val="00F43F28"/>
    <w:rsid w:val="00F4505F"/>
    <w:rsid w:val="00F45A80"/>
    <w:rsid w:val="00F45F02"/>
    <w:rsid w:val="00F52813"/>
    <w:rsid w:val="00F538BC"/>
    <w:rsid w:val="00F55813"/>
    <w:rsid w:val="00F621A4"/>
    <w:rsid w:val="00F62888"/>
    <w:rsid w:val="00F729F9"/>
    <w:rsid w:val="00F81E42"/>
    <w:rsid w:val="00F835AB"/>
    <w:rsid w:val="00F84D9F"/>
    <w:rsid w:val="00F85C63"/>
    <w:rsid w:val="00F95528"/>
    <w:rsid w:val="00F958DB"/>
    <w:rsid w:val="00F9757D"/>
    <w:rsid w:val="00FA0378"/>
    <w:rsid w:val="00FA6656"/>
    <w:rsid w:val="00FB0922"/>
    <w:rsid w:val="00FB44DB"/>
    <w:rsid w:val="00FC144E"/>
    <w:rsid w:val="00FC22CA"/>
    <w:rsid w:val="00FC3634"/>
    <w:rsid w:val="00FC4C56"/>
    <w:rsid w:val="00FC5193"/>
    <w:rsid w:val="00FC6CC5"/>
    <w:rsid w:val="00FD0A25"/>
    <w:rsid w:val="00FD5DA2"/>
    <w:rsid w:val="00FE7B02"/>
    <w:rsid w:val="00FF0177"/>
    <w:rsid w:val="00FF0B61"/>
    <w:rsid w:val="00FF253E"/>
    <w:rsid w:val="00FF2542"/>
    <w:rsid w:val="00FF2F18"/>
    <w:rsid w:val="00FF4B48"/>
    <w:rsid w:val="00FF5F28"/>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3CE46"/>
  <w15:docId w15:val="{F38BBA4E-991E-47A8-AC83-A030EAEF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26F"/>
    <w:rPr>
      <w:rFonts w:ascii="Times New Roman" w:hAnsi="Times New Roman"/>
    </w:rPr>
  </w:style>
  <w:style w:type="paragraph" w:styleId="Heading1">
    <w:name w:val="heading 1"/>
    <w:basedOn w:val="Normal"/>
    <w:next w:val="Normal"/>
    <w:link w:val="Heading1Char"/>
    <w:autoRedefine/>
    <w:qFormat/>
    <w:rsid w:val="000A2D92"/>
    <w:pPr>
      <w:outlineLvl w:val="0"/>
    </w:pPr>
    <w:rPr>
      <w:rFonts w:ascii="Calibri" w:hAnsi="Calibri"/>
      <w:b/>
      <w:color w:val="92D050"/>
      <w:sz w:val="28"/>
    </w:rPr>
  </w:style>
  <w:style w:type="paragraph" w:styleId="Heading2">
    <w:name w:val="heading 2"/>
    <w:basedOn w:val="Normal"/>
    <w:next w:val="Normal"/>
    <w:link w:val="Heading2Char"/>
    <w:autoRedefine/>
    <w:qFormat/>
    <w:rsid w:val="00F05B36"/>
    <w:pPr>
      <w:keepNext/>
      <w:spacing w:before="120" w:after="120"/>
      <w:ind w:left="360" w:right="-115" w:hanging="360"/>
      <w:outlineLvl w:val="1"/>
    </w:pPr>
    <w:rPr>
      <w:rFonts w:asciiTheme="majorHAnsi" w:eastAsia="Times New Roman" w:hAnsiTheme="majorHAnsi" w:cs="Times New Roman"/>
      <w:b/>
      <w:bCs/>
      <w:color w:val="000000" w:themeColor="text1"/>
    </w:rPr>
  </w:style>
  <w:style w:type="paragraph" w:styleId="Heading3">
    <w:name w:val="heading 3"/>
    <w:basedOn w:val="Normal"/>
    <w:next w:val="Normal"/>
    <w:link w:val="Heading3Char"/>
    <w:autoRedefine/>
    <w:qFormat/>
    <w:rsid w:val="008D43E7"/>
    <w:pPr>
      <w:keepNext/>
      <w:spacing w:before="120" w:after="240"/>
      <w:ind w:left="576"/>
      <w:outlineLvl w:val="2"/>
    </w:pPr>
    <w:rPr>
      <w:rFonts w:eastAsia="Times New Roman" w:cs="Times New Roman"/>
      <w:b/>
      <w:bCs/>
      <w:sz w:val="22"/>
    </w:rPr>
  </w:style>
  <w:style w:type="paragraph" w:styleId="Heading4">
    <w:name w:val="heading 4"/>
    <w:basedOn w:val="Normal"/>
    <w:next w:val="Normal"/>
    <w:link w:val="Heading4Char"/>
    <w:qFormat/>
    <w:rsid w:val="00EF2D8C"/>
    <w:pPr>
      <w:keepNext/>
      <w:spacing w:before="120" w:after="120"/>
      <w:outlineLvl w:val="3"/>
    </w:pPr>
    <w:rPr>
      <w:rFonts w:ascii="Palatino Linotype" w:eastAsia="Times New Roman" w:hAnsi="Palatino Linotype" w:cs="Times New Roman"/>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E911BD"/>
    <w:rPr>
      <w:rFonts w:ascii="Lucida Grande" w:hAnsi="Lucida Grande" w:cs="Lucida Grande"/>
      <w:sz w:val="18"/>
      <w:szCs w:val="18"/>
    </w:rPr>
  </w:style>
  <w:style w:type="character" w:customStyle="1" w:styleId="BalloonTextChar">
    <w:name w:val="Balloon Text Char"/>
    <w:basedOn w:val="DefaultParagraphFont"/>
    <w:uiPriority w:val="99"/>
    <w:semiHidden/>
    <w:rsid w:val="00BF26AA"/>
    <w:rPr>
      <w:rFonts w:ascii="Lucida Grande" w:hAnsi="Lucida Grande" w:cs="Lucida Grande"/>
      <w:sz w:val="18"/>
      <w:szCs w:val="18"/>
    </w:rPr>
  </w:style>
  <w:style w:type="character" w:customStyle="1" w:styleId="BalloonTextChar0">
    <w:name w:val="Balloon Text Char"/>
    <w:basedOn w:val="DefaultParagraphFont"/>
    <w:uiPriority w:val="99"/>
    <w:semiHidden/>
    <w:rsid w:val="00BF26AA"/>
    <w:rPr>
      <w:rFonts w:ascii="Lucida Grande" w:hAnsi="Lucida Grande" w:cs="Lucida Grande"/>
      <w:sz w:val="18"/>
      <w:szCs w:val="18"/>
    </w:rPr>
  </w:style>
  <w:style w:type="character" w:customStyle="1" w:styleId="BalloonTextChar2">
    <w:name w:val="Balloon Text Char"/>
    <w:basedOn w:val="DefaultParagraphFont"/>
    <w:uiPriority w:val="99"/>
    <w:semiHidden/>
    <w:rsid w:val="00BF26AA"/>
    <w:rPr>
      <w:rFonts w:ascii="Lucida Grande" w:hAnsi="Lucida Grande" w:cs="Lucida Grande"/>
      <w:sz w:val="18"/>
      <w:szCs w:val="18"/>
    </w:rPr>
  </w:style>
  <w:style w:type="character" w:customStyle="1" w:styleId="BalloonTextChar3">
    <w:name w:val="Balloon Text Char"/>
    <w:basedOn w:val="DefaultParagraphFont"/>
    <w:uiPriority w:val="99"/>
    <w:semiHidden/>
    <w:rsid w:val="00BF26AA"/>
    <w:rPr>
      <w:rFonts w:ascii="Lucida Grande" w:hAnsi="Lucida Grande" w:cs="Lucida Grande"/>
      <w:sz w:val="18"/>
      <w:szCs w:val="18"/>
    </w:rPr>
  </w:style>
  <w:style w:type="character" w:customStyle="1" w:styleId="BalloonTextChar4">
    <w:name w:val="Balloon Text Char"/>
    <w:basedOn w:val="DefaultParagraphFont"/>
    <w:uiPriority w:val="99"/>
    <w:semiHidden/>
    <w:rsid w:val="004E4783"/>
    <w:rPr>
      <w:rFonts w:ascii="Lucida Grande" w:hAnsi="Lucida Grande" w:cs="Lucida Grande"/>
      <w:sz w:val="18"/>
      <w:szCs w:val="18"/>
    </w:rPr>
  </w:style>
  <w:style w:type="numbering" w:customStyle="1" w:styleId="SteveNumberedPara">
    <w:name w:val="Steve_Numbered_Para"/>
    <w:basedOn w:val="NoList"/>
    <w:rsid w:val="00F51911"/>
    <w:pPr>
      <w:numPr>
        <w:numId w:val="1"/>
      </w:numPr>
    </w:pPr>
  </w:style>
  <w:style w:type="paragraph" w:customStyle="1" w:styleId="StevesNumberedParagraph">
    <w:name w:val="Steve's_Numbered_Paragraph"/>
    <w:basedOn w:val="ListParagraph"/>
    <w:autoRedefine/>
    <w:qFormat/>
    <w:rsid w:val="00D35CF3"/>
    <w:pPr>
      <w:spacing w:before="120" w:after="120"/>
      <w:ind w:hanging="720"/>
      <w:contextualSpacing w:val="0"/>
    </w:pPr>
  </w:style>
  <w:style w:type="paragraph" w:styleId="ListParagraph">
    <w:name w:val="List Paragraph"/>
    <w:basedOn w:val="Normal"/>
    <w:uiPriority w:val="34"/>
    <w:qFormat/>
    <w:rsid w:val="00F51911"/>
    <w:pPr>
      <w:ind w:left="720"/>
      <w:contextualSpacing/>
    </w:pPr>
  </w:style>
  <w:style w:type="character" w:customStyle="1" w:styleId="Heading1Char">
    <w:name w:val="Heading 1 Char"/>
    <w:basedOn w:val="DefaultParagraphFont"/>
    <w:link w:val="Heading1"/>
    <w:rsid w:val="000A2D92"/>
    <w:rPr>
      <w:rFonts w:ascii="Calibri" w:hAnsi="Calibri"/>
      <w:b/>
      <w:color w:val="92D050"/>
      <w:sz w:val="28"/>
    </w:rPr>
  </w:style>
  <w:style w:type="character" w:customStyle="1" w:styleId="Heading2Char">
    <w:name w:val="Heading 2 Char"/>
    <w:basedOn w:val="DefaultParagraphFont"/>
    <w:link w:val="Heading2"/>
    <w:rsid w:val="00F05B36"/>
    <w:rPr>
      <w:rFonts w:asciiTheme="majorHAnsi" w:eastAsia="Times New Roman" w:hAnsiTheme="majorHAnsi" w:cs="Times New Roman"/>
      <w:b/>
      <w:bCs/>
      <w:color w:val="000000" w:themeColor="text1"/>
    </w:rPr>
  </w:style>
  <w:style w:type="paragraph" w:styleId="TOC2">
    <w:name w:val="toc 2"/>
    <w:basedOn w:val="Normal"/>
    <w:next w:val="Normal"/>
    <w:autoRedefine/>
    <w:uiPriority w:val="39"/>
    <w:rsid w:val="00856F5E"/>
    <w:pPr>
      <w:tabs>
        <w:tab w:val="right" w:leader="dot" w:pos="8630"/>
      </w:tabs>
      <w:spacing w:before="120" w:after="120"/>
    </w:pPr>
    <w:rPr>
      <w:rFonts w:ascii="Calibri" w:hAnsi="Calibri"/>
      <w:b/>
      <w:smallCaps/>
      <w:sz w:val="22"/>
      <w:szCs w:val="22"/>
    </w:rPr>
  </w:style>
  <w:style w:type="paragraph" w:customStyle="1" w:styleId="StevesNumPara">
    <w:name w:val="Steve's_Num_Para"/>
    <w:basedOn w:val="Normal"/>
    <w:autoRedefine/>
    <w:qFormat/>
    <w:rsid w:val="00E643DC"/>
    <w:pPr>
      <w:spacing w:after="120"/>
      <w:ind w:left="720" w:hanging="720"/>
    </w:pPr>
  </w:style>
  <w:style w:type="paragraph" w:customStyle="1" w:styleId="SteveParagraph">
    <w:name w:val="Steve_Paragraph"/>
    <w:basedOn w:val="Normal"/>
    <w:autoRedefine/>
    <w:qFormat/>
    <w:rsid w:val="00EF2D8C"/>
    <w:pPr>
      <w:spacing w:after="120"/>
      <w:ind w:left="720" w:hanging="720"/>
    </w:pPr>
    <w:rPr>
      <w:rFonts w:ascii="Palatino" w:hAnsi="Palatino"/>
    </w:rPr>
  </w:style>
  <w:style w:type="paragraph" w:styleId="Title">
    <w:name w:val="Title"/>
    <w:basedOn w:val="Normal"/>
    <w:next w:val="Normal"/>
    <w:link w:val="TitleChar"/>
    <w:rsid w:val="00EF2D8C"/>
    <w:pPr>
      <w:pBdr>
        <w:bottom w:val="single" w:sz="8" w:space="4" w:color="4F81BD" w:themeColor="accent1"/>
      </w:pBdr>
      <w:spacing w:before="1440" w:after="300"/>
      <w:contextualSpacing/>
      <w:jc w:val="center"/>
    </w:pPr>
    <w:rPr>
      <w:rFonts w:eastAsiaTheme="majorEastAsia" w:cstheme="majorBidi"/>
      <w:color w:val="183A63" w:themeColor="text2" w:themeShade="CC"/>
      <w:spacing w:val="5"/>
      <w:kern w:val="28"/>
      <w:sz w:val="96"/>
      <w:szCs w:val="52"/>
    </w:rPr>
  </w:style>
  <w:style w:type="character" w:customStyle="1" w:styleId="TitleChar">
    <w:name w:val="Title Char"/>
    <w:basedOn w:val="DefaultParagraphFont"/>
    <w:link w:val="Title"/>
    <w:rsid w:val="00EF2D8C"/>
    <w:rPr>
      <w:rFonts w:asciiTheme="majorHAnsi" w:eastAsiaTheme="majorEastAsia" w:hAnsiTheme="majorHAnsi" w:cstheme="majorBidi"/>
      <w:color w:val="183A63" w:themeColor="text2" w:themeShade="CC"/>
      <w:spacing w:val="5"/>
      <w:kern w:val="28"/>
      <w:sz w:val="96"/>
      <w:szCs w:val="52"/>
    </w:rPr>
  </w:style>
  <w:style w:type="paragraph" w:styleId="Subtitle">
    <w:name w:val="Subtitle"/>
    <w:basedOn w:val="Normal"/>
    <w:next w:val="Normal"/>
    <w:link w:val="SubtitleChar"/>
    <w:rsid w:val="00EF2D8C"/>
    <w:pPr>
      <w:numPr>
        <w:ilvl w:val="1"/>
      </w:numPr>
      <w:spacing w:after="120"/>
      <w:jc w:val="center"/>
    </w:pPr>
    <w:rPr>
      <w:rFonts w:asciiTheme="minorHAnsi" w:eastAsiaTheme="majorEastAsia" w:hAnsiTheme="minorHAnsi" w:cstheme="majorBidi"/>
      <w:i/>
      <w:iCs/>
      <w:color w:val="FF0000"/>
      <w:spacing w:val="15"/>
      <w:sz w:val="32"/>
    </w:rPr>
  </w:style>
  <w:style w:type="character" w:customStyle="1" w:styleId="SubtitleChar">
    <w:name w:val="Subtitle Char"/>
    <w:basedOn w:val="DefaultParagraphFont"/>
    <w:link w:val="Subtitle"/>
    <w:rsid w:val="00EF2D8C"/>
    <w:rPr>
      <w:rFonts w:eastAsiaTheme="majorEastAsia" w:cstheme="majorBidi"/>
      <w:b/>
      <w:i/>
      <w:iCs/>
      <w:color w:val="FF0000"/>
      <w:spacing w:val="15"/>
      <w:sz w:val="32"/>
    </w:rPr>
  </w:style>
  <w:style w:type="character" w:customStyle="1" w:styleId="Heading3Char">
    <w:name w:val="Heading 3 Char"/>
    <w:basedOn w:val="DefaultParagraphFont"/>
    <w:link w:val="Heading3"/>
    <w:rsid w:val="008D43E7"/>
    <w:rPr>
      <w:rFonts w:ascii="Times New Roman" w:eastAsia="Times New Roman" w:hAnsi="Times New Roman" w:cs="Times New Roman"/>
      <w:b/>
      <w:bCs/>
      <w:sz w:val="22"/>
    </w:rPr>
  </w:style>
  <w:style w:type="character" w:customStyle="1" w:styleId="Heading4Char">
    <w:name w:val="Heading 4 Char"/>
    <w:basedOn w:val="DefaultParagraphFont"/>
    <w:link w:val="Heading4"/>
    <w:rsid w:val="00EF2D8C"/>
    <w:rPr>
      <w:rFonts w:ascii="Palatino Linotype" w:eastAsia="Times New Roman" w:hAnsi="Palatino Linotype" w:cs="Times New Roman"/>
      <w:bCs/>
      <w:sz w:val="22"/>
    </w:rPr>
  </w:style>
  <w:style w:type="paragraph" w:styleId="Header">
    <w:name w:val="header"/>
    <w:basedOn w:val="Normal"/>
    <w:link w:val="HeaderChar"/>
    <w:uiPriority w:val="99"/>
    <w:unhideWhenUsed/>
    <w:rsid w:val="00E643DC"/>
    <w:pPr>
      <w:pBdr>
        <w:bottom w:val="single" w:sz="18" w:space="1" w:color="auto"/>
      </w:pBdr>
      <w:tabs>
        <w:tab w:val="center" w:pos="4320"/>
        <w:tab w:val="right" w:pos="8640"/>
      </w:tabs>
      <w:jc w:val="right"/>
    </w:pPr>
    <w:rPr>
      <w:b/>
      <w:i/>
      <w:sz w:val="16"/>
    </w:rPr>
  </w:style>
  <w:style w:type="character" w:customStyle="1" w:styleId="HeaderChar">
    <w:name w:val="Header Char"/>
    <w:basedOn w:val="DefaultParagraphFont"/>
    <w:link w:val="Header"/>
    <w:uiPriority w:val="99"/>
    <w:rsid w:val="00E643DC"/>
    <w:rPr>
      <w:rFonts w:ascii="Times New Roman" w:hAnsi="Times New Roman"/>
      <w:b/>
      <w:i/>
      <w:sz w:val="16"/>
    </w:rPr>
  </w:style>
  <w:style w:type="paragraph" w:customStyle="1" w:styleId="Author">
    <w:name w:val="Author"/>
    <w:basedOn w:val="Normal"/>
    <w:qFormat/>
    <w:rsid w:val="006B2BF0"/>
    <w:pPr>
      <w:spacing w:before="960" w:after="1440"/>
      <w:jc w:val="center"/>
    </w:pPr>
    <w:rPr>
      <w:b/>
      <w:i/>
      <w:sz w:val="32"/>
    </w:rPr>
  </w:style>
  <w:style w:type="paragraph" w:styleId="Date">
    <w:name w:val="Date"/>
    <w:basedOn w:val="Normal"/>
    <w:next w:val="Normal"/>
    <w:link w:val="DateChar"/>
    <w:rsid w:val="00E643DC"/>
    <w:pPr>
      <w:spacing w:before="360"/>
      <w:jc w:val="center"/>
    </w:pPr>
    <w:rPr>
      <w:b/>
      <w:i/>
    </w:rPr>
  </w:style>
  <w:style w:type="character" w:customStyle="1" w:styleId="DateChar">
    <w:name w:val="Date Char"/>
    <w:basedOn w:val="DefaultParagraphFont"/>
    <w:link w:val="Date"/>
    <w:rsid w:val="00E643DC"/>
    <w:rPr>
      <w:rFonts w:ascii="Times New Roman" w:hAnsi="Times New Roman"/>
      <w:b/>
      <w:i/>
    </w:rPr>
  </w:style>
  <w:style w:type="paragraph" w:styleId="TOCHeading">
    <w:name w:val="TOC Heading"/>
    <w:basedOn w:val="Normal"/>
    <w:next w:val="Normal"/>
    <w:uiPriority w:val="39"/>
    <w:unhideWhenUsed/>
    <w:qFormat/>
    <w:rsid w:val="00E643DC"/>
    <w:pPr>
      <w:keepLines/>
      <w:tabs>
        <w:tab w:val="left" w:pos="1440"/>
      </w:tabs>
      <w:spacing w:before="480" w:after="360"/>
      <w:jc w:val="center"/>
    </w:pPr>
    <w:rPr>
      <w:rFonts w:eastAsiaTheme="majorEastAsia" w:cstheme="majorBidi"/>
      <w:caps/>
      <w:color w:val="365F91" w:themeColor="accent1" w:themeShade="BF"/>
      <w:sz w:val="28"/>
      <w:szCs w:val="28"/>
    </w:rPr>
  </w:style>
  <w:style w:type="paragraph" w:styleId="TOC1">
    <w:name w:val="toc 1"/>
    <w:basedOn w:val="Normal"/>
    <w:next w:val="Normal"/>
    <w:autoRedefine/>
    <w:uiPriority w:val="39"/>
    <w:unhideWhenUsed/>
    <w:rsid w:val="00DF526F"/>
    <w:pPr>
      <w:spacing w:before="240" w:after="240"/>
    </w:pPr>
    <w:rPr>
      <w:b/>
      <w:caps/>
      <w:szCs w:val="22"/>
    </w:rPr>
  </w:style>
  <w:style w:type="paragraph" w:styleId="TOC3">
    <w:name w:val="toc 3"/>
    <w:basedOn w:val="Normal"/>
    <w:next w:val="Normal"/>
    <w:autoRedefine/>
    <w:uiPriority w:val="39"/>
    <w:unhideWhenUsed/>
    <w:rsid w:val="00DF526F"/>
    <w:pPr>
      <w:tabs>
        <w:tab w:val="right" w:leader="dot" w:pos="8630"/>
      </w:tabs>
      <w:spacing w:before="120" w:after="120"/>
      <w:ind w:left="810"/>
    </w:pPr>
    <w:rPr>
      <w:smallCaps/>
      <w:sz w:val="20"/>
      <w:szCs w:val="22"/>
    </w:rPr>
  </w:style>
  <w:style w:type="character" w:customStyle="1" w:styleId="BalloonTextChar1">
    <w:name w:val="Balloon Text Char1"/>
    <w:basedOn w:val="DefaultParagraphFont"/>
    <w:link w:val="BalloonText"/>
    <w:uiPriority w:val="99"/>
    <w:semiHidden/>
    <w:rsid w:val="00E911BD"/>
    <w:rPr>
      <w:rFonts w:ascii="Lucida Grande" w:hAnsi="Lucida Grande" w:cs="Lucida Grande"/>
      <w:sz w:val="18"/>
      <w:szCs w:val="18"/>
    </w:rPr>
  </w:style>
  <w:style w:type="paragraph" w:styleId="Footer">
    <w:name w:val="footer"/>
    <w:basedOn w:val="Normal"/>
    <w:link w:val="FooterChar"/>
    <w:uiPriority w:val="99"/>
    <w:semiHidden/>
    <w:unhideWhenUsed/>
    <w:rsid w:val="003F5DE4"/>
    <w:pPr>
      <w:tabs>
        <w:tab w:val="center" w:pos="4320"/>
        <w:tab w:val="right" w:pos="8640"/>
      </w:tabs>
    </w:pPr>
  </w:style>
  <w:style w:type="character" w:customStyle="1" w:styleId="FooterChar">
    <w:name w:val="Footer Char"/>
    <w:basedOn w:val="DefaultParagraphFont"/>
    <w:link w:val="Footer"/>
    <w:uiPriority w:val="99"/>
    <w:semiHidden/>
    <w:rsid w:val="003F5DE4"/>
    <w:rPr>
      <w:rFonts w:ascii="Times New Roman" w:hAnsi="Times New Roman"/>
    </w:rPr>
  </w:style>
  <w:style w:type="character" w:styleId="PageNumber">
    <w:name w:val="page number"/>
    <w:basedOn w:val="DefaultParagraphFont"/>
    <w:uiPriority w:val="99"/>
    <w:semiHidden/>
    <w:unhideWhenUsed/>
    <w:rsid w:val="003F5DE4"/>
  </w:style>
  <w:style w:type="paragraph" w:styleId="FootnoteText">
    <w:name w:val="footnote text"/>
    <w:basedOn w:val="Normal"/>
    <w:link w:val="FootnoteTextChar"/>
    <w:uiPriority w:val="99"/>
    <w:unhideWhenUsed/>
    <w:rsid w:val="008F40B7"/>
  </w:style>
  <w:style w:type="character" w:customStyle="1" w:styleId="FootnoteTextChar">
    <w:name w:val="Footnote Text Char"/>
    <w:basedOn w:val="DefaultParagraphFont"/>
    <w:link w:val="FootnoteText"/>
    <w:uiPriority w:val="99"/>
    <w:rsid w:val="008F40B7"/>
    <w:rPr>
      <w:rFonts w:ascii="Times New Roman" w:hAnsi="Times New Roman"/>
    </w:rPr>
  </w:style>
  <w:style w:type="character" w:styleId="FootnoteReference">
    <w:name w:val="footnote reference"/>
    <w:basedOn w:val="DefaultParagraphFont"/>
    <w:uiPriority w:val="99"/>
    <w:semiHidden/>
    <w:unhideWhenUsed/>
    <w:rsid w:val="008F40B7"/>
    <w:rPr>
      <w:vertAlign w:val="superscript"/>
    </w:rPr>
  </w:style>
  <w:style w:type="table" w:styleId="TableGrid">
    <w:name w:val="Table Grid"/>
    <w:basedOn w:val="TableNormal"/>
    <w:uiPriority w:val="39"/>
    <w:rsid w:val="00EF617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rsid w:val="00EC6F60"/>
    <w:pPr>
      <w:spacing w:beforeLines="1" w:afterLines="1"/>
    </w:pPr>
    <w:rPr>
      <w:rFonts w:ascii="Times" w:hAnsi="Times" w:cs="Times New Roman"/>
      <w:sz w:val="20"/>
      <w:szCs w:val="20"/>
    </w:rPr>
  </w:style>
  <w:style w:type="character" w:styleId="Strong">
    <w:name w:val="Strong"/>
    <w:basedOn w:val="DefaultParagraphFont"/>
    <w:uiPriority w:val="22"/>
    <w:rsid w:val="00EC6F60"/>
    <w:rPr>
      <w:b/>
    </w:rPr>
  </w:style>
  <w:style w:type="character" w:styleId="CommentReference">
    <w:name w:val="annotation reference"/>
    <w:basedOn w:val="DefaultParagraphFont"/>
    <w:uiPriority w:val="99"/>
    <w:unhideWhenUsed/>
    <w:rsid w:val="00E50C2C"/>
    <w:rPr>
      <w:sz w:val="16"/>
      <w:szCs w:val="16"/>
    </w:rPr>
  </w:style>
  <w:style w:type="paragraph" w:styleId="CommentText">
    <w:name w:val="annotation text"/>
    <w:basedOn w:val="Normal"/>
    <w:link w:val="CommentTextChar"/>
    <w:rsid w:val="00C7327A"/>
  </w:style>
  <w:style w:type="character" w:customStyle="1" w:styleId="CommentTextChar">
    <w:name w:val="Comment Text Char"/>
    <w:basedOn w:val="DefaultParagraphFont"/>
    <w:link w:val="CommentText"/>
    <w:rsid w:val="00C7327A"/>
    <w:rPr>
      <w:rFonts w:ascii="Times New Roman" w:hAnsi="Times New Roman"/>
    </w:rPr>
  </w:style>
  <w:style w:type="paragraph" w:styleId="CommentSubject">
    <w:name w:val="annotation subject"/>
    <w:basedOn w:val="CommentText"/>
    <w:next w:val="CommentText"/>
    <w:link w:val="CommentSubjectChar"/>
    <w:rsid w:val="00C7327A"/>
    <w:rPr>
      <w:b/>
      <w:bCs/>
      <w:sz w:val="20"/>
      <w:szCs w:val="20"/>
    </w:rPr>
  </w:style>
  <w:style w:type="character" w:customStyle="1" w:styleId="CommentSubjectChar">
    <w:name w:val="Comment Subject Char"/>
    <w:basedOn w:val="CommentTextChar"/>
    <w:link w:val="CommentSubject"/>
    <w:rsid w:val="00C7327A"/>
    <w:rPr>
      <w:rFonts w:ascii="Times New Roman" w:hAnsi="Times New Roman"/>
      <w:b/>
      <w:bCs/>
      <w:sz w:val="20"/>
      <w:szCs w:val="20"/>
    </w:rPr>
  </w:style>
  <w:style w:type="paragraph" w:customStyle="1" w:styleId="Default">
    <w:name w:val="Default"/>
    <w:rsid w:val="00B54B8B"/>
    <w:pPr>
      <w:widowControl w:val="0"/>
      <w:autoSpaceDE w:val="0"/>
      <w:autoSpaceDN w:val="0"/>
      <w:adjustRightInd w:val="0"/>
    </w:pPr>
    <w:rPr>
      <w:rFonts w:ascii="Times New Roman" w:hAnsi="Times New Roman" w:cs="Times New Roman"/>
      <w:color w:val="000000"/>
    </w:rPr>
  </w:style>
  <w:style w:type="paragraph" w:customStyle="1" w:styleId="Pa3">
    <w:name w:val="Pa3"/>
    <w:basedOn w:val="Default"/>
    <w:next w:val="Default"/>
    <w:uiPriority w:val="99"/>
    <w:rsid w:val="00B54B8B"/>
    <w:pPr>
      <w:spacing w:line="181" w:lineRule="atLeast"/>
    </w:pPr>
    <w:rPr>
      <w:color w:val="auto"/>
    </w:rPr>
  </w:style>
  <w:style w:type="character" w:styleId="Hyperlink">
    <w:name w:val="Hyperlink"/>
    <w:basedOn w:val="DefaultParagraphFont"/>
    <w:uiPriority w:val="99"/>
    <w:unhideWhenUsed/>
    <w:rsid w:val="000A2D92"/>
    <w:rPr>
      <w:color w:val="0000FF" w:themeColor="hyperlink"/>
      <w:u w:val="single"/>
    </w:rPr>
  </w:style>
  <w:style w:type="paragraph" w:styleId="Revision">
    <w:name w:val="Revision"/>
    <w:hidden/>
    <w:semiHidden/>
    <w:rsid w:val="00DB365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94063">
      <w:bodyDiv w:val="1"/>
      <w:marLeft w:val="0"/>
      <w:marRight w:val="0"/>
      <w:marTop w:val="0"/>
      <w:marBottom w:val="0"/>
      <w:divBdr>
        <w:top w:val="none" w:sz="0" w:space="0" w:color="auto"/>
        <w:left w:val="none" w:sz="0" w:space="0" w:color="auto"/>
        <w:bottom w:val="none" w:sz="0" w:space="0" w:color="auto"/>
        <w:right w:val="none" w:sz="0" w:space="0" w:color="auto"/>
      </w:divBdr>
    </w:div>
    <w:div w:id="1478917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8C8FA-FB04-4F15-92CE-3DB60D6A5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32</Pages>
  <Words>10835</Words>
  <Characters>61764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Harvard University</Company>
  <LinksUpToDate>false</LinksUpToDate>
  <CharactersWithSpaces>72455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Peterson</dc:creator>
  <cp:keywords/>
  <cp:lastModifiedBy>Gregory Gleed</cp:lastModifiedBy>
  <cp:revision>25</cp:revision>
  <cp:lastPrinted>2015-10-23T17:34:00Z</cp:lastPrinted>
  <dcterms:created xsi:type="dcterms:W3CDTF">2015-10-20T16:53:00Z</dcterms:created>
  <dcterms:modified xsi:type="dcterms:W3CDTF">2015-10-25T13:13:00Z</dcterms:modified>
</cp:coreProperties>
</file>